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B2C" w:rsidRDefault="00A550C4" w:rsidP="00394B2C">
      <w:pPr>
        <w:pStyle w:val="Title"/>
        <w:ind w:left="-567" w:right="-858"/>
        <w:jc w:val="right"/>
        <w:rPr>
          <w:szCs w:val="36"/>
        </w:rPr>
      </w:pPr>
      <w:r>
        <w:rPr>
          <w:noProof/>
          <w:lang w:eastAsia="en-IE"/>
        </w:rPr>
        <w:drawing>
          <wp:inline distT="0" distB="0" distL="0" distR="0" wp14:anchorId="516BFFB6" wp14:editId="373DC0B6">
            <wp:extent cx="1601470" cy="619125"/>
            <wp:effectExtent l="0" t="0" r="0" b="9525"/>
            <wp:docPr id="4" name="Picture 4" descr="Centre for Excellence in Universal Design and National Disability Authority Logo" title="Logo"/>
            <wp:cNvGraphicFramePr/>
            <a:graphic xmlns:a="http://schemas.openxmlformats.org/drawingml/2006/main">
              <a:graphicData uri="http://schemas.openxmlformats.org/drawingml/2006/picture">
                <pic:pic xmlns:pic="http://schemas.openxmlformats.org/drawingml/2006/picture">
                  <pic:nvPicPr>
                    <pic:cNvPr id="4" name="Picture 4" descr="Centre for Excellence in Universal Design and National Disability Authority Logo" title="Logo"/>
                    <pic:cNvPicPr/>
                  </pic:nvPicPr>
                  <pic:blipFill rotWithShape="1">
                    <a:blip r:embed="rId7">
                      <a:extLst>
                        <a:ext uri="{28A0092B-C50C-407E-A947-70E740481C1C}">
                          <a14:useLocalDpi xmlns:a14="http://schemas.microsoft.com/office/drawing/2010/main" val="0"/>
                        </a:ext>
                      </a:extLst>
                    </a:blip>
                    <a:srcRect l="6912" t="13298" r="5991" b="14894"/>
                    <a:stretch/>
                  </pic:blipFill>
                  <pic:spPr bwMode="auto">
                    <a:xfrm>
                      <a:off x="0" y="0"/>
                      <a:ext cx="1601470" cy="619125"/>
                    </a:xfrm>
                    <a:prstGeom prst="rect">
                      <a:avLst/>
                    </a:prstGeom>
                    <a:ln>
                      <a:noFill/>
                    </a:ln>
                    <a:extLst>
                      <a:ext uri="{53640926-AAD7-44D8-BBD7-CCE9431645EC}">
                        <a14:shadowObscured xmlns:a14="http://schemas.microsoft.com/office/drawing/2010/main"/>
                      </a:ext>
                    </a:extLst>
                  </pic:spPr>
                </pic:pic>
              </a:graphicData>
            </a:graphic>
          </wp:inline>
        </w:drawing>
      </w:r>
    </w:p>
    <w:p w:rsidR="00A550C4" w:rsidRPr="00394B2C" w:rsidRDefault="00A550C4" w:rsidP="00023114">
      <w:pPr>
        <w:pStyle w:val="Title"/>
        <w:spacing w:after="0"/>
        <w:ind w:left="-567" w:right="-858"/>
        <w:jc w:val="left"/>
      </w:pPr>
      <w:r w:rsidRPr="006225E7">
        <w:rPr>
          <w:szCs w:val="36"/>
        </w:rPr>
        <w:t>Universal Design</w:t>
      </w:r>
    </w:p>
    <w:p w:rsidR="00A550C4" w:rsidRPr="006225E7" w:rsidRDefault="00A550C4" w:rsidP="006225E7">
      <w:pPr>
        <w:pStyle w:val="Heading2"/>
        <w:ind w:left="-567"/>
      </w:pPr>
      <w:r w:rsidRPr="006225E7">
        <w:t>Designing for Body Size and Shape</w:t>
      </w:r>
    </w:p>
    <w:p w:rsidR="006225E7" w:rsidRDefault="006225E7" w:rsidP="006225E7">
      <w:pPr>
        <w:pStyle w:val="Heading2"/>
        <w:ind w:left="-567"/>
      </w:pPr>
    </w:p>
    <w:p w:rsidR="00A550C4" w:rsidRDefault="00A550C4" w:rsidP="006225E7">
      <w:pPr>
        <w:pStyle w:val="Heading2"/>
        <w:ind w:left="-567"/>
      </w:pPr>
      <w:r>
        <w:t xml:space="preserve">Accommodation </w:t>
      </w:r>
    </w:p>
    <w:p w:rsidR="00A550C4" w:rsidRDefault="00A550C4" w:rsidP="006225E7">
      <w:pPr>
        <w:ind w:left="-567" w:right="-613"/>
      </w:pPr>
      <w:r>
        <w:t xml:space="preserve">Users that are able to interact with a design in the intended manner are said to be accommodated. Those for whom the design is uncomfortable, unsafe, or are otherwise unable to achieve the desired performance are said to be </w:t>
      </w:r>
      <w:proofErr w:type="spellStart"/>
      <w:r>
        <w:t>disaccommodated</w:t>
      </w:r>
      <w:proofErr w:type="spellEnd"/>
      <w:r>
        <w:t>. One goal of Universal Design is to accommodate users regardless of body size and shape.</w:t>
      </w:r>
    </w:p>
    <w:p w:rsidR="00A550C4" w:rsidRDefault="00A550C4" w:rsidP="006225E7">
      <w:pPr>
        <w:pStyle w:val="Heading2"/>
        <w:ind w:left="-567"/>
      </w:pPr>
      <w:r>
        <w:t>Adjustability</w:t>
      </w:r>
    </w:p>
    <w:p w:rsidR="00A550C4" w:rsidRDefault="00A550C4" w:rsidP="006225E7">
      <w:pPr>
        <w:ind w:left="-567" w:right="-613"/>
      </w:pPr>
      <w:r>
        <w:t>Incorporating adjustability into a design is one method of accounting for body size and shape. For example, a bicycle might have an adjustable seat to ensure a certain level of performance regardless of user leg length. The amount of adjustability is usually determined by identifying the relevant anthropometric measure and quantifying the range in that measure exhibited by the target user population.</w:t>
      </w:r>
      <w:r w:rsidR="005B76CE">
        <w:t xml:space="preserve"> Reviewing best practices (for example,</w:t>
      </w:r>
      <w:r>
        <w:t xml:space="preserve"> talking to professionals in a bicycle shop) or conducting a user study can provide insight into how to interpret the data for design.</w:t>
      </w:r>
    </w:p>
    <w:p w:rsidR="00A550C4" w:rsidRDefault="00A550C4" w:rsidP="00A550C4">
      <w:pPr>
        <w:ind w:right="-613"/>
      </w:pPr>
      <w:r>
        <w:rPr>
          <w:noProof/>
          <w:lang w:eastAsia="en-IE"/>
        </w:rPr>
        <w:drawing>
          <wp:inline distT="0" distB="0" distL="0" distR="0">
            <wp:extent cx="4769596" cy="2496710"/>
            <wp:effectExtent l="0" t="0" r="0" b="0"/>
            <wp:docPr id="2" name="Picture 2" descr="Image of racing bike with lines depicting measurements for adjustability and seat height." title="Image of a racing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409277.tmp"/>
                    <pic:cNvPicPr/>
                  </pic:nvPicPr>
                  <pic:blipFill rotWithShape="1">
                    <a:blip r:embed="rId8">
                      <a:extLst>
                        <a:ext uri="{28A0092B-C50C-407E-A947-70E740481C1C}">
                          <a14:useLocalDpi xmlns:a14="http://schemas.microsoft.com/office/drawing/2010/main" val="0"/>
                        </a:ext>
                      </a:extLst>
                    </a:blip>
                    <a:srcRect b="2047"/>
                    <a:stretch/>
                  </pic:blipFill>
                  <pic:spPr bwMode="auto">
                    <a:xfrm>
                      <a:off x="0" y="0"/>
                      <a:ext cx="4782712" cy="2503576"/>
                    </a:xfrm>
                    <a:prstGeom prst="rect">
                      <a:avLst/>
                    </a:prstGeom>
                    <a:ln>
                      <a:noFill/>
                    </a:ln>
                    <a:extLst>
                      <a:ext uri="{53640926-AAD7-44D8-BBD7-CCE9431645EC}">
                        <a14:shadowObscured xmlns:a14="http://schemas.microsoft.com/office/drawing/2010/main"/>
                      </a:ext>
                    </a:extLst>
                  </pic:spPr>
                </pic:pic>
              </a:graphicData>
            </a:graphic>
          </wp:inline>
        </w:drawing>
      </w:r>
    </w:p>
    <w:p w:rsidR="006225E7" w:rsidRDefault="006225E7" w:rsidP="00A550C4">
      <w:pPr>
        <w:ind w:right="-613"/>
      </w:pPr>
    </w:p>
    <w:p w:rsidR="006225E7" w:rsidRDefault="006225E7" w:rsidP="00A550C4">
      <w:pPr>
        <w:ind w:right="-613"/>
      </w:pPr>
    </w:p>
    <w:p w:rsidR="006225E7" w:rsidRDefault="006225E7" w:rsidP="006225E7">
      <w:pPr>
        <w:ind w:left="-284" w:right="-613"/>
      </w:pPr>
    </w:p>
    <w:p w:rsidR="00C626EB" w:rsidRPr="00C626EB" w:rsidRDefault="00C626EB" w:rsidP="00023114">
      <w:pPr>
        <w:pBdr>
          <w:top w:val="single" w:sz="4" w:space="1" w:color="auto"/>
          <w:left w:val="single" w:sz="4" w:space="4" w:color="auto"/>
          <w:bottom w:val="single" w:sz="4" w:space="1" w:color="auto"/>
          <w:right w:val="single" w:sz="4" w:space="4" w:color="auto"/>
        </w:pBdr>
        <w:spacing w:after="0"/>
        <w:ind w:left="-567" w:right="-432"/>
        <w:rPr>
          <w:b/>
        </w:rPr>
      </w:pPr>
      <w:r w:rsidRPr="00C626EB">
        <w:rPr>
          <w:b/>
        </w:rPr>
        <w:lastRenderedPageBreak/>
        <w:t>Adjustability Example (min and max)</w:t>
      </w:r>
    </w:p>
    <w:p w:rsidR="00C626EB" w:rsidRDefault="00C626EB" w:rsidP="00023114">
      <w:pPr>
        <w:pBdr>
          <w:top w:val="single" w:sz="4" w:space="1" w:color="auto"/>
          <w:left w:val="single" w:sz="4" w:space="4" w:color="auto"/>
          <w:bottom w:val="single" w:sz="4" w:space="1" w:color="auto"/>
          <w:right w:val="single" w:sz="4" w:space="4" w:color="auto"/>
        </w:pBdr>
        <w:spacing w:after="0"/>
        <w:ind w:left="-567" w:right="-432"/>
      </w:pPr>
      <w:r>
        <w:t>One rule-of-thumb for bicycle</w:t>
      </w:r>
      <w:r w:rsidR="005D6C66">
        <w:t>s is that seat height should be1.05*leg length.</w:t>
      </w:r>
    </w:p>
    <w:p w:rsidR="00C626EB" w:rsidRDefault="00C626EB" w:rsidP="00023114">
      <w:pPr>
        <w:pBdr>
          <w:top w:val="single" w:sz="4" w:space="1" w:color="auto"/>
          <w:left w:val="single" w:sz="4" w:space="4" w:color="auto"/>
          <w:bottom w:val="single" w:sz="4" w:space="1" w:color="auto"/>
          <w:right w:val="single" w:sz="4" w:space="4" w:color="auto"/>
        </w:pBdr>
        <w:spacing w:after="0"/>
        <w:ind w:left="-567" w:right="-432" w:firstLine="567"/>
      </w:pPr>
      <w:r>
        <w:t xml:space="preserve">Population leg </w:t>
      </w:r>
      <w:proofErr w:type="spellStart"/>
      <w:r>
        <w:t>length</w:t>
      </w:r>
      <w:r w:rsidR="005B76CE">
        <w:rPr>
          <w:vertAlign w:val="subscript"/>
        </w:rPr>
        <w:t>min</w:t>
      </w:r>
      <w:proofErr w:type="spellEnd"/>
      <w:r>
        <w:t xml:space="preserve"> = 780mm </w:t>
      </w:r>
    </w:p>
    <w:p w:rsidR="00C626EB" w:rsidRDefault="00C626EB" w:rsidP="00023114">
      <w:pPr>
        <w:pBdr>
          <w:top w:val="single" w:sz="4" w:space="1" w:color="auto"/>
          <w:left w:val="single" w:sz="4" w:space="4" w:color="auto"/>
          <w:bottom w:val="single" w:sz="4" w:space="1" w:color="auto"/>
          <w:right w:val="single" w:sz="4" w:space="4" w:color="auto"/>
        </w:pBdr>
        <w:spacing w:after="0"/>
        <w:ind w:left="-567" w:right="-432" w:firstLine="567"/>
      </w:pPr>
      <w:r>
        <w:t xml:space="preserve">Population leg </w:t>
      </w:r>
      <w:proofErr w:type="spellStart"/>
      <w:r>
        <w:t>length</w:t>
      </w:r>
      <w:r w:rsidR="005B76CE">
        <w:rPr>
          <w:vertAlign w:val="subscript"/>
        </w:rPr>
        <w:t>max</w:t>
      </w:r>
      <w:proofErr w:type="spellEnd"/>
      <w:r>
        <w:t>= 1036mm</w:t>
      </w:r>
    </w:p>
    <w:p w:rsidR="00C626EB" w:rsidRDefault="00C626EB" w:rsidP="00023114">
      <w:pPr>
        <w:pBdr>
          <w:top w:val="single" w:sz="4" w:space="1" w:color="auto"/>
          <w:left w:val="single" w:sz="4" w:space="4" w:color="auto"/>
          <w:bottom w:val="single" w:sz="4" w:space="1" w:color="auto"/>
          <w:right w:val="single" w:sz="4" w:space="4" w:color="auto"/>
        </w:pBdr>
        <w:spacing w:after="0"/>
        <w:ind w:left="-567" w:right="-432" w:firstLine="567"/>
      </w:pPr>
      <w:r>
        <w:t>Minimum seat height = 780*1.05</w:t>
      </w:r>
      <w:r>
        <w:tab/>
        <w:t>= 819mm</w:t>
      </w:r>
    </w:p>
    <w:p w:rsidR="00C626EB" w:rsidRDefault="00C626EB" w:rsidP="00023114">
      <w:pPr>
        <w:pBdr>
          <w:top w:val="single" w:sz="4" w:space="1" w:color="auto"/>
          <w:left w:val="single" w:sz="4" w:space="4" w:color="auto"/>
          <w:bottom w:val="single" w:sz="4" w:space="1" w:color="auto"/>
          <w:right w:val="single" w:sz="4" w:space="4" w:color="auto"/>
        </w:pBdr>
        <w:spacing w:after="0"/>
        <w:ind w:left="-567" w:right="-432" w:firstLine="567"/>
      </w:pPr>
      <w:r>
        <w:t>Maximum seat height = 1036*1.05 = 1088mm</w:t>
      </w:r>
    </w:p>
    <w:p w:rsidR="00C626EB" w:rsidRDefault="00C626EB" w:rsidP="00023114">
      <w:pPr>
        <w:pBdr>
          <w:top w:val="single" w:sz="4" w:space="1" w:color="auto"/>
          <w:left w:val="single" w:sz="4" w:space="4" w:color="auto"/>
          <w:bottom w:val="single" w:sz="4" w:space="1" w:color="auto"/>
          <w:right w:val="single" w:sz="4" w:space="4" w:color="auto"/>
        </w:pBdr>
        <w:spacing w:after="0"/>
        <w:ind w:left="-567" w:right="-432" w:firstLine="567"/>
      </w:pPr>
      <w:r>
        <w:t>Required adjustability = 1088-819 = 269mm</w:t>
      </w:r>
    </w:p>
    <w:p w:rsidR="00C626EB" w:rsidRDefault="00C626EB" w:rsidP="006225E7">
      <w:pPr>
        <w:ind w:left="-567" w:right="-613"/>
        <w:rPr>
          <w:b/>
        </w:rPr>
      </w:pPr>
    </w:p>
    <w:p w:rsidR="00C626EB" w:rsidRPr="00C626EB" w:rsidRDefault="00C626EB" w:rsidP="00023114">
      <w:pPr>
        <w:pBdr>
          <w:top w:val="single" w:sz="4" w:space="1" w:color="auto"/>
          <w:left w:val="single" w:sz="4" w:space="4" w:color="auto"/>
          <w:bottom w:val="single" w:sz="4" w:space="1" w:color="auto"/>
          <w:right w:val="single" w:sz="4" w:space="4" w:color="auto"/>
        </w:pBdr>
        <w:spacing w:after="0"/>
        <w:ind w:left="-567" w:right="-432"/>
        <w:rPr>
          <w:b/>
        </w:rPr>
      </w:pPr>
      <w:r w:rsidRPr="00C626EB">
        <w:rPr>
          <w:b/>
        </w:rPr>
        <w:t>Adjustability Example (1st and 99th percentiles)</w:t>
      </w:r>
    </w:p>
    <w:p w:rsidR="00C626EB" w:rsidRDefault="00C626EB" w:rsidP="00023114">
      <w:pPr>
        <w:pBdr>
          <w:top w:val="single" w:sz="4" w:space="1" w:color="auto"/>
          <w:left w:val="single" w:sz="4" w:space="4" w:color="auto"/>
          <w:bottom w:val="single" w:sz="4" w:space="1" w:color="auto"/>
          <w:right w:val="single" w:sz="4" w:space="4" w:color="auto"/>
        </w:pBdr>
        <w:spacing w:after="0"/>
        <w:ind w:left="-567" w:right="-432"/>
      </w:pPr>
      <w:r w:rsidRPr="00C626EB">
        <w:t>One rule-of-thumb for bicy</w:t>
      </w:r>
      <w:r>
        <w:t>c</w:t>
      </w:r>
      <w:r w:rsidRPr="00C626EB">
        <w:t>les is that seat height should be</w:t>
      </w:r>
      <w:r>
        <w:t xml:space="preserve"> </w:t>
      </w:r>
      <w:r w:rsidRPr="00C626EB">
        <w:t>1.05*leg length.</w:t>
      </w:r>
    </w:p>
    <w:p w:rsidR="00C626EB" w:rsidRDefault="00C626EB" w:rsidP="00023114">
      <w:pPr>
        <w:pBdr>
          <w:top w:val="single" w:sz="4" w:space="1" w:color="auto"/>
          <w:left w:val="single" w:sz="4" w:space="4" w:color="auto"/>
          <w:bottom w:val="single" w:sz="4" w:space="1" w:color="auto"/>
          <w:right w:val="single" w:sz="4" w:space="4" w:color="auto"/>
        </w:pBdr>
        <w:spacing w:after="0"/>
        <w:ind w:left="-567" w:right="-432" w:firstLine="567"/>
      </w:pPr>
      <w:r w:rsidRPr="00C626EB">
        <w:t>Population leg length</w:t>
      </w:r>
      <w:r w:rsidR="0096125A">
        <w:rPr>
          <w:vertAlign w:val="subscript"/>
        </w:rPr>
        <w:t>1st</w:t>
      </w:r>
      <w:r w:rsidRPr="00C626EB">
        <w:t xml:space="preserve"> = 805mm </w:t>
      </w:r>
    </w:p>
    <w:p w:rsidR="00C626EB" w:rsidRDefault="00C626EB" w:rsidP="00023114">
      <w:pPr>
        <w:pBdr>
          <w:top w:val="single" w:sz="4" w:space="1" w:color="auto"/>
          <w:left w:val="single" w:sz="4" w:space="4" w:color="auto"/>
          <w:bottom w:val="single" w:sz="4" w:space="1" w:color="auto"/>
          <w:right w:val="single" w:sz="4" w:space="4" w:color="auto"/>
        </w:pBdr>
        <w:spacing w:after="0"/>
        <w:ind w:left="-567" w:right="-432" w:firstLine="567"/>
      </w:pPr>
      <w:r w:rsidRPr="00C626EB">
        <w:t>Population leg length</w:t>
      </w:r>
      <w:r w:rsidR="0096125A">
        <w:rPr>
          <w:vertAlign w:val="subscript"/>
        </w:rPr>
        <w:t>99th</w:t>
      </w:r>
      <w:r w:rsidRPr="00C626EB">
        <w:t xml:space="preserve"> = 975mm</w:t>
      </w:r>
    </w:p>
    <w:p w:rsidR="00C626EB" w:rsidRDefault="00C626EB" w:rsidP="00023114">
      <w:pPr>
        <w:pBdr>
          <w:top w:val="single" w:sz="4" w:space="1" w:color="auto"/>
          <w:left w:val="single" w:sz="4" w:space="4" w:color="auto"/>
          <w:bottom w:val="single" w:sz="4" w:space="1" w:color="auto"/>
          <w:right w:val="single" w:sz="4" w:space="4" w:color="auto"/>
        </w:pBdr>
        <w:spacing w:after="0"/>
        <w:ind w:left="-567" w:right="-432" w:firstLine="567"/>
      </w:pPr>
      <w:r w:rsidRPr="00C626EB">
        <w:t>Minimum seat height = 805*1.05</w:t>
      </w:r>
      <w:r w:rsidRPr="00C626EB">
        <w:tab/>
        <w:t>= 845mm</w:t>
      </w:r>
    </w:p>
    <w:p w:rsidR="00C626EB" w:rsidRDefault="00C626EB" w:rsidP="00023114">
      <w:pPr>
        <w:pBdr>
          <w:top w:val="single" w:sz="4" w:space="1" w:color="auto"/>
          <w:left w:val="single" w:sz="4" w:space="4" w:color="auto"/>
          <w:bottom w:val="single" w:sz="4" w:space="1" w:color="auto"/>
          <w:right w:val="single" w:sz="4" w:space="4" w:color="auto"/>
        </w:pBdr>
        <w:spacing w:after="0"/>
        <w:ind w:left="-567" w:right="-432" w:firstLine="567"/>
      </w:pPr>
      <w:r w:rsidRPr="00C626EB">
        <w:t>Maximum seat height = 975*1.05</w:t>
      </w:r>
      <w:r w:rsidRPr="00C626EB">
        <w:tab/>
        <w:t>= 1024mm</w:t>
      </w:r>
    </w:p>
    <w:p w:rsidR="00B23AF0" w:rsidRDefault="00C626EB" w:rsidP="00023114">
      <w:pPr>
        <w:pBdr>
          <w:top w:val="single" w:sz="4" w:space="1" w:color="auto"/>
          <w:left w:val="single" w:sz="4" w:space="4" w:color="auto"/>
          <w:bottom w:val="single" w:sz="4" w:space="1" w:color="auto"/>
          <w:right w:val="single" w:sz="4" w:space="4" w:color="auto"/>
        </w:pBdr>
        <w:spacing w:after="0"/>
        <w:ind w:left="-567" w:right="-432" w:firstLine="567"/>
      </w:pPr>
      <w:r w:rsidRPr="00C626EB">
        <w:t>Required adjustability = 1024-845 = 179mm</w:t>
      </w:r>
    </w:p>
    <w:p w:rsidR="003B1709" w:rsidRDefault="003B1709" w:rsidP="006225E7">
      <w:pPr>
        <w:pStyle w:val="Heading2"/>
        <w:ind w:left="-567"/>
      </w:pPr>
    </w:p>
    <w:p w:rsidR="00C626EB" w:rsidRDefault="00B23AF0" w:rsidP="00023114">
      <w:pPr>
        <w:pStyle w:val="Heading2"/>
        <w:ind w:left="-567" w:right="-432"/>
      </w:pPr>
      <w:r>
        <w:t xml:space="preserve">High levels of accommodation can be difficult to achieve </w:t>
      </w:r>
      <w:r w:rsidR="003B1709">
        <w:t xml:space="preserve">with </w:t>
      </w:r>
      <w:r>
        <w:t>adjustability</w:t>
      </w:r>
    </w:p>
    <w:p w:rsidR="00B23AF0" w:rsidRDefault="00B23AF0" w:rsidP="00023114">
      <w:pPr>
        <w:ind w:left="-567" w:right="-432"/>
      </w:pPr>
      <w:r>
        <w:t xml:space="preserve">A small amount of adjustability can markedly improve accommodation. But higher levels of accommodation, including universal design, can require more adjustability. For measures that are approximately normally distributed (such as leg length), there are fewer </w:t>
      </w:r>
      <w:r w:rsidR="00A6098F">
        <w:t>individuals</w:t>
      </w:r>
      <w:r>
        <w:t xml:space="preserve"> in the tails of the distribution. </w:t>
      </w:r>
      <w:r w:rsidR="00A6098F">
        <w:t>Consequently</w:t>
      </w:r>
      <w:r>
        <w:t>, accounting for 52mm of variability would</w:t>
      </w:r>
      <w:r w:rsidR="003B1709">
        <w:t xml:space="preserve"> </w:t>
      </w:r>
      <w:r>
        <w:t xml:space="preserve">accommodate the central 50% of leg lengths in a </w:t>
      </w:r>
      <w:r w:rsidR="00A6098F">
        <w:t>sample population, but an additional 69mm of variability accounts for the next 40% (90%</w:t>
      </w:r>
      <w:r w:rsidR="0096125A">
        <w:t xml:space="preserve"> tot</w:t>
      </w:r>
      <w:r w:rsidR="00A6098F">
        <w:t>al). The examples here use the min and max values, but given the long tails in most distributions it can be more practical to use 1</w:t>
      </w:r>
      <w:r w:rsidR="00A6098F" w:rsidRPr="00A6098F">
        <w:rPr>
          <w:vertAlign w:val="superscript"/>
        </w:rPr>
        <w:t>st</w:t>
      </w:r>
      <w:r w:rsidR="00A6098F">
        <w:t xml:space="preserve"> and 99</w:t>
      </w:r>
      <w:r w:rsidR="00A6098F" w:rsidRPr="00A6098F">
        <w:rPr>
          <w:vertAlign w:val="superscript"/>
        </w:rPr>
        <w:t>th</w:t>
      </w:r>
      <w:r w:rsidR="00A6098F">
        <w:t xml:space="preserve"> percentiles. </w:t>
      </w:r>
      <w:r>
        <w:t xml:space="preserve"> </w:t>
      </w:r>
    </w:p>
    <w:p w:rsidR="0096125A" w:rsidRDefault="0096125A" w:rsidP="00C626EB">
      <w:pPr>
        <w:ind w:right="-613"/>
      </w:pPr>
      <w:r w:rsidRPr="0096125A">
        <w:rPr>
          <w:noProof/>
          <w:lang w:eastAsia="en-IE"/>
        </w:rPr>
        <w:drawing>
          <wp:inline distT="0" distB="0" distL="0" distR="0">
            <wp:extent cx="4506777" cy="2695492"/>
            <wp:effectExtent l="0" t="0" r="8255" b="0"/>
            <wp:docPr id="11" name="Picture 11" descr="Graph depicting how small adjustments can achieve improved accomodation.  X-axis depicts frequency of incidence in a population, Y-axis depicts the range of leg length in the population&#10;"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0081" cy="2721392"/>
                    </a:xfrm>
                    <a:prstGeom prst="rect">
                      <a:avLst/>
                    </a:prstGeom>
                    <a:noFill/>
                    <a:ln>
                      <a:noFill/>
                    </a:ln>
                  </pic:spPr>
                </pic:pic>
              </a:graphicData>
            </a:graphic>
          </wp:inline>
        </w:drawing>
      </w:r>
    </w:p>
    <w:p w:rsidR="00A6098F" w:rsidRDefault="00A6098F" w:rsidP="006225E7">
      <w:pPr>
        <w:pStyle w:val="Heading2"/>
        <w:ind w:left="-567"/>
      </w:pPr>
      <w:r>
        <w:lastRenderedPageBreak/>
        <w:t>Sizing</w:t>
      </w:r>
    </w:p>
    <w:p w:rsidR="00A6098F" w:rsidRDefault="00A6098F" w:rsidP="003B1709">
      <w:pPr>
        <w:pStyle w:val="BodyText"/>
        <w:ind w:left="-567" w:right="-858"/>
        <w:rPr>
          <w:rFonts w:ascii="Gill Sans MT" w:eastAsia="Times New Roman" w:hAnsi="Gill Sans MT" w:cs="Times New Roman"/>
          <w:sz w:val="26"/>
          <w:szCs w:val="24"/>
          <w:lang w:val="en-IE"/>
        </w:rPr>
      </w:pPr>
      <w:r w:rsidRPr="00A6098F">
        <w:rPr>
          <w:rFonts w:ascii="Gill Sans MT" w:eastAsia="Times New Roman" w:hAnsi="Gill Sans MT" w:cs="Times New Roman"/>
          <w:sz w:val="26"/>
          <w:szCs w:val="24"/>
          <w:lang w:val="en-IE"/>
        </w:rPr>
        <w:t>An alternative to adjustability is sizing. Shoes, for example, are not adjustable.</w:t>
      </w:r>
      <w:r>
        <w:rPr>
          <w:rFonts w:ascii="Gill Sans MT" w:eastAsia="Times New Roman" w:hAnsi="Gill Sans MT" w:cs="Times New Roman"/>
          <w:sz w:val="26"/>
          <w:szCs w:val="24"/>
          <w:lang w:val="en-IE"/>
        </w:rPr>
        <w:t xml:space="preserve"> </w:t>
      </w:r>
      <w:r w:rsidRPr="00A6098F">
        <w:rPr>
          <w:rFonts w:ascii="Gill Sans MT" w:eastAsia="Times New Roman" w:hAnsi="Gill Sans MT" w:cs="Times New Roman"/>
          <w:sz w:val="26"/>
          <w:szCs w:val="24"/>
          <w:lang w:val="en-IE"/>
        </w:rPr>
        <w:t>Instead they come in a number of sizes at fixed intervals.</w:t>
      </w:r>
      <w:r>
        <w:rPr>
          <w:rFonts w:ascii="Gill Sans MT" w:eastAsia="Times New Roman" w:hAnsi="Gill Sans MT" w:cs="Times New Roman"/>
          <w:sz w:val="26"/>
          <w:szCs w:val="24"/>
          <w:lang w:val="en-IE"/>
        </w:rPr>
        <w:t xml:space="preserve"> </w:t>
      </w:r>
      <w:r w:rsidRPr="00A6098F">
        <w:rPr>
          <w:rFonts w:ascii="Gill Sans MT" w:eastAsia="Times New Roman" w:hAnsi="Gill Sans MT" w:cs="Times New Roman"/>
          <w:sz w:val="26"/>
          <w:szCs w:val="24"/>
          <w:lang w:val="en-IE"/>
        </w:rPr>
        <w:t xml:space="preserve">The user selects the size that provides the best functionality </w:t>
      </w:r>
      <w:r w:rsidR="003B1709">
        <w:rPr>
          <w:rFonts w:ascii="Gill Sans MT" w:eastAsia="Times New Roman" w:hAnsi="Gill Sans MT" w:cs="Times New Roman"/>
          <w:sz w:val="26"/>
          <w:szCs w:val="24"/>
          <w:lang w:val="en-IE"/>
        </w:rPr>
        <w:t>(for example,</w:t>
      </w:r>
      <w:r w:rsidRPr="00A6098F">
        <w:rPr>
          <w:rFonts w:ascii="Gill Sans MT" w:eastAsia="Times New Roman" w:hAnsi="Gill Sans MT" w:cs="Times New Roman"/>
          <w:sz w:val="26"/>
          <w:szCs w:val="24"/>
          <w:lang w:val="en-IE"/>
        </w:rPr>
        <w:t xml:space="preserve"> fit, comfort, performance, </w:t>
      </w:r>
      <w:r w:rsidR="003B1709">
        <w:rPr>
          <w:rFonts w:ascii="Gill Sans MT" w:eastAsia="Times New Roman" w:hAnsi="Gill Sans MT" w:cs="Times New Roman"/>
          <w:sz w:val="26"/>
          <w:szCs w:val="24"/>
          <w:lang w:val="en-IE"/>
        </w:rPr>
        <w:t>safety</w:t>
      </w:r>
      <w:r w:rsidRPr="00A6098F">
        <w:rPr>
          <w:rFonts w:ascii="Gill Sans MT" w:eastAsia="Times New Roman" w:hAnsi="Gill Sans MT" w:cs="Times New Roman"/>
          <w:sz w:val="26"/>
          <w:szCs w:val="24"/>
          <w:lang w:val="en-IE"/>
        </w:rPr>
        <w:t>).</w:t>
      </w:r>
      <w:r>
        <w:rPr>
          <w:rFonts w:ascii="Gill Sans MT" w:eastAsia="Times New Roman" w:hAnsi="Gill Sans MT" w:cs="Times New Roman"/>
          <w:sz w:val="26"/>
          <w:szCs w:val="24"/>
          <w:lang w:val="en-IE"/>
        </w:rPr>
        <w:t xml:space="preserve"> </w:t>
      </w:r>
      <w:r w:rsidRPr="00A6098F">
        <w:rPr>
          <w:rFonts w:ascii="Gill Sans MT" w:eastAsia="Times New Roman" w:hAnsi="Gill Sans MT" w:cs="Times New Roman"/>
          <w:sz w:val="26"/>
          <w:szCs w:val="24"/>
          <w:lang w:val="en-IE"/>
        </w:rPr>
        <w:t xml:space="preserve">With only a few sizes, users between sizes might not be well </w:t>
      </w:r>
      <w:r>
        <w:rPr>
          <w:rFonts w:ascii="Gill Sans MT" w:eastAsia="Times New Roman" w:hAnsi="Gill Sans MT" w:cs="Times New Roman"/>
          <w:sz w:val="26"/>
          <w:szCs w:val="24"/>
          <w:lang w:val="en-IE"/>
        </w:rPr>
        <w:t xml:space="preserve">accommodated. </w:t>
      </w:r>
      <w:r w:rsidRPr="00A6098F">
        <w:rPr>
          <w:rFonts w:ascii="Gill Sans MT" w:eastAsia="Times New Roman" w:hAnsi="Gill Sans MT" w:cs="Times New Roman"/>
          <w:sz w:val="26"/>
          <w:szCs w:val="24"/>
          <w:lang w:val="en-IE"/>
        </w:rPr>
        <w:t xml:space="preserve">Increasing the number of sizes can improve accommodation for the </w:t>
      </w:r>
      <w:r>
        <w:rPr>
          <w:rFonts w:ascii="Gill Sans MT" w:eastAsia="Times New Roman" w:hAnsi="Gill Sans MT" w:cs="Times New Roman"/>
          <w:sz w:val="26"/>
          <w:szCs w:val="24"/>
          <w:lang w:val="en-IE"/>
        </w:rPr>
        <w:t xml:space="preserve">entire </w:t>
      </w:r>
      <w:r w:rsidRPr="00A6098F">
        <w:rPr>
          <w:rFonts w:ascii="Gill Sans MT" w:eastAsia="Times New Roman" w:hAnsi="Gill Sans MT" w:cs="Times New Roman"/>
          <w:sz w:val="26"/>
          <w:szCs w:val="24"/>
          <w:lang w:val="en-IE"/>
        </w:rPr>
        <w:t>population, but generally increases cost. As a result, designers must find the relationship between cost and accommodation. Since measures are not uniformly distributed, user demand for sizes near the middle will be greater than demand in the distribution extremes.</w:t>
      </w:r>
    </w:p>
    <w:p w:rsidR="00BA0BB8" w:rsidRDefault="00BA0BB8" w:rsidP="00A6098F">
      <w:pPr>
        <w:pStyle w:val="BodyText"/>
        <w:rPr>
          <w:rFonts w:ascii="Gill Sans MT" w:eastAsia="Times New Roman" w:hAnsi="Gill Sans MT" w:cs="Times New Roman"/>
          <w:sz w:val="26"/>
          <w:szCs w:val="24"/>
          <w:lang w:val="en-IE"/>
        </w:rPr>
      </w:pPr>
      <w:r w:rsidRPr="00BA0BB8">
        <w:rPr>
          <w:noProof/>
          <w:lang w:val="en-IE" w:eastAsia="en-IE"/>
        </w:rPr>
        <w:drawing>
          <wp:inline distT="0" distB="0" distL="0" distR="0">
            <wp:extent cx="1955163" cy="3323645"/>
            <wp:effectExtent l="0" t="0" r="0" b="0"/>
            <wp:docPr id="7" name="Picture 7" descr="Three bikes of different sizes" title="Image of b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7085"/>
                    <a:stretch/>
                  </pic:blipFill>
                  <pic:spPr bwMode="auto">
                    <a:xfrm>
                      <a:off x="0" y="0"/>
                      <a:ext cx="1974099" cy="3355835"/>
                    </a:xfrm>
                    <a:prstGeom prst="rect">
                      <a:avLst/>
                    </a:prstGeom>
                    <a:noFill/>
                    <a:ln>
                      <a:noFill/>
                    </a:ln>
                    <a:extLst>
                      <a:ext uri="{53640926-AAD7-44D8-BBD7-CCE9431645EC}">
                        <a14:shadowObscured xmlns:a14="http://schemas.microsoft.com/office/drawing/2010/main"/>
                      </a:ext>
                    </a:extLst>
                  </pic:spPr>
                </pic:pic>
              </a:graphicData>
            </a:graphic>
          </wp:inline>
        </w:drawing>
      </w:r>
    </w:p>
    <w:p w:rsidR="00BA0BB8" w:rsidRDefault="00BA0BB8" w:rsidP="00A6098F">
      <w:pPr>
        <w:pStyle w:val="BodyText"/>
        <w:rPr>
          <w:rFonts w:ascii="Gill Sans MT" w:eastAsia="Times New Roman" w:hAnsi="Gill Sans MT" w:cs="Times New Roman"/>
          <w:sz w:val="26"/>
          <w:szCs w:val="24"/>
          <w:lang w:val="en-IE"/>
        </w:rPr>
      </w:pPr>
    </w:p>
    <w:p w:rsidR="00BA0BB8" w:rsidRPr="003B1709" w:rsidRDefault="00BA0BB8" w:rsidP="003B1709">
      <w:pPr>
        <w:pStyle w:val="BodyText"/>
        <w:pBdr>
          <w:top w:val="single" w:sz="4" w:space="1" w:color="auto"/>
          <w:left w:val="single" w:sz="4" w:space="4" w:color="auto"/>
          <w:bottom w:val="single" w:sz="4" w:space="1" w:color="auto"/>
          <w:right w:val="single" w:sz="4" w:space="4" w:color="auto"/>
        </w:pBdr>
        <w:ind w:left="-567"/>
        <w:rPr>
          <w:rFonts w:ascii="Gill Sans MT" w:eastAsia="Times New Roman" w:hAnsi="Gill Sans MT" w:cs="Times New Roman"/>
          <w:b/>
          <w:sz w:val="26"/>
          <w:szCs w:val="24"/>
          <w:lang w:val="en-IE"/>
        </w:rPr>
      </w:pPr>
      <w:r w:rsidRPr="003B1709">
        <w:rPr>
          <w:rFonts w:ascii="Gill Sans MT" w:eastAsia="Times New Roman" w:hAnsi="Gill Sans MT" w:cs="Times New Roman"/>
          <w:b/>
          <w:sz w:val="26"/>
          <w:szCs w:val="24"/>
          <w:lang w:val="en-IE"/>
        </w:rPr>
        <w:t>Sizing Example</w:t>
      </w:r>
    </w:p>
    <w:p w:rsidR="00BA0BB8" w:rsidRPr="00BA0BB8" w:rsidRDefault="00BA0BB8" w:rsidP="003B1709">
      <w:pPr>
        <w:pStyle w:val="BodyText"/>
        <w:pBdr>
          <w:top w:val="single" w:sz="4" w:space="1" w:color="auto"/>
          <w:left w:val="single" w:sz="4" w:space="4" w:color="auto"/>
          <w:bottom w:val="single" w:sz="4" w:space="1" w:color="auto"/>
          <w:right w:val="single" w:sz="4" w:space="4" w:color="auto"/>
        </w:pBdr>
        <w:ind w:left="-567"/>
        <w:rPr>
          <w:rFonts w:ascii="Gill Sans MT" w:eastAsia="Times New Roman" w:hAnsi="Gill Sans MT" w:cs="Times New Roman"/>
          <w:sz w:val="26"/>
          <w:szCs w:val="24"/>
          <w:lang w:val="en-IE"/>
        </w:rPr>
      </w:pPr>
      <w:r w:rsidRPr="00BA0BB8">
        <w:rPr>
          <w:rFonts w:ascii="Gill Sans MT" w:eastAsia="Times New Roman" w:hAnsi="Gill Sans MT" w:cs="Times New Roman"/>
          <w:sz w:val="26"/>
          <w:szCs w:val="24"/>
          <w:lang w:val="en-IE"/>
        </w:rPr>
        <w:t xml:space="preserve">For some number of sizes (n), where </w:t>
      </w:r>
      <w:proofErr w:type="spellStart"/>
      <w:r w:rsidRPr="00BA0BB8">
        <w:rPr>
          <w:rFonts w:ascii="Gill Sans MT" w:eastAsia="Times New Roman" w:hAnsi="Gill Sans MT" w:cs="Times New Roman"/>
          <w:sz w:val="26"/>
          <w:szCs w:val="24"/>
          <w:lang w:val="en-IE"/>
        </w:rPr>
        <w:t>i</w:t>
      </w:r>
      <w:proofErr w:type="spellEnd"/>
      <w:r w:rsidRPr="00BA0BB8">
        <w:rPr>
          <w:rFonts w:ascii="Gill Sans MT" w:eastAsia="Times New Roman" w:hAnsi="Gill Sans MT" w:cs="Times New Roman"/>
          <w:sz w:val="26"/>
          <w:szCs w:val="24"/>
          <w:lang w:val="en-IE"/>
        </w:rPr>
        <w:t xml:space="preserve"> = size (from 1..n) and</w:t>
      </w:r>
      <w:r>
        <w:rPr>
          <w:rFonts w:ascii="Gill Sans MT" w:eastAsia="Times New Roman" w:hAnsi="Gill Sans MT" w:cs="Times New Roman"/>
          <w:sz w:val="26"/>
          <w:szCs w:val="24"/>
          <w:lang w:val="en-IE"/>
        </w:rPr>
        <w:t xml:space="preserve"> </w:t>
      </w:r>
      <w:r w:rsidRPr="00BA0BB8">
        <w:rPr>
          <w:rFonts w:ascii="Gill Sans MT" w:eastAsia="Times New Roman" w:hAnsi="Gill Sans MT" w:cs="Times New Roman"/>
          <w:sz w:val="26"/>
          <w:szCs w:val="24"/>
          <w:lang w:val="en-IE"/>
        </w:rPr>
        <w:t>x = design parameter of interest, the estimated values for each size are determined by:</w:t>
      </w:r>
    </w:p>
    <w:p w:rsidR="00BA0BB8" w:rsidRPr="00BA0BB8" w:rsidRDefault="00BA0BB8" w:rsidP="003B1709">
      <w:pPr>
        <w:pStyle w:val="BodyText"/>
        <w:pBdr>
          <w:top w:val="single" w:sz="4" w:space="1" w:color="auto"/>
          <w:left w:val="single" w:sz="4" w:space="4" w:color="auto"/>
          <w:bottom w:val="single" w:sz="4" w:space="1" w:color="auto"/>
          <w:right w:val="single" w:sz="4" w:space="4" w:color="auto"/>
        </w:pBdr>
        <w:ind w:left="-567" w:firstLine="567"/>
        <w:rPr>
          <w:rFonts w:ascii="Gill Sans MT" w:eastAsia="Times New Roman" w:hAnsi="Gill Sans MT" w:cs="Times New Roman"/>
          <w:sz w:val="26"/>
          <w:szCs w:val="24"/>
          <w:lang w:val="en-IE"/>
        </w:rPr>
      </w:pPr>
      <w:r w:rsidRPr="00BA0BB8">
        <w:rPr>
          <w:rFonts w:ascii="Gill Sans MT" w:eastAsia="Times New Roman" w:hAnsi="Gill Sans MT" w:cs="Times New Roman"/>
          <w:sz w:val="26"/>
          <w:szCs w:val="24"/>
          <w:lang w:val="en-IE"/>
        </w:rPr>
        <w:t>target = x</w:t>
      </w:r>
      <w:r>
        <w:rPr>
          <w:rFonts w:ascii="Gill Sans MT" w:eastAsia="Times New Roman" w:hAnsi="Gill Sans MT" w:cs="Times New Roman"/>
          <w:sz w:val="26"/>
          <w:szCs w:val="24"/>
          <w:lang w:val="en-IE"/>
        </w:rPr>
        <w:t xml:space="preserve"> (</w:t>
      </w:r>
      <w:r w:rsidRPr="00BA0BB8">
        <w:rPr>
          <w:rFonts w:ascii="Gill Sans MT" w:eastAsia="Times New Roman" w:hAnsi="Gill Sans MT" w:cs="Times New Roman"/>
          <w:sz w:val="26"/>
          <w:szCs w:val="24"/>
          <w:lang w:val="en-IE"/>
        </w:rPr>
        <w:t>1</w:t>
      </w:r>
      <w:r>
        <w:rPr>
          <w:rFonts w:ascii="Gill Sans MT" w:eastAsia="Times New Roman" w:hAnsi="Gill Sans MT" w:cs="Times New Roman"/>
          <w:sz w:val="26"/>
          <w:szCs w:val="24"/>
          <w:lang w:val="en-IE"/>
        </w:rPr>
        <w:t>)</w:t>
      </w:r>
      <w:r w:rsidRPr="00BA0BB8">
        <w:rPr>
          <w:rFonts w:ascii="Gill Sans MT" w:eastAsia="Times New Roman" w:hAnsi="Gill Sans MT" w:cs="Times New Roman"/>
          <w:sz w:val="26"/>
          <w:szCs w:val="24"/>
          <w:lang w:val="en-IE"/>
        </w:rPr>
        <w:t xml:space="preserve"> + (x</w:t>
      </w:r>
      <w:r>
        <w:rPr>
          <w:rFonts w:ascii="Gill Sans MT" w:eastAsia="Times New Roman" w:hAnsi="Gill Sans MT" w:cs="Times New Roman"/>
          <w:sz w:val="26"/>
          <w:szCs w:val="24"/>
          <w:lang w:val="en-IE"/>
        </w:rPr>
        <w:t xml:space="preserve"> (</w:t>
      </w:r>
      <w:r w:rsidRPr="00BA0BB8">
        <w:rPr>
          <w:rFonts w:ascii="Gill Sans MT" w:eastAsia="Times New Roman" w:hAnsi="Gill Sans MT" w:cs="Times New Roman"/>
          <w:sz w:val="26"/>
          <w:szCs w:val="24"/>
          <w:lang w:val="en-IE"/>
        </w:rPr>
        <w:t>99</w:t>
      </w:r>
      <w:r>
        <w:rPr>
          <w:rFonts w:ascii="Gill Sans MT" w:eastAsia="Times New Roman" w:hAnsi="Gill Sans MT" w:cs="Times New Roman"/>
          <w:sz w:val="26"/>
          <w:szCs w:val="24"/>
          <w:lang w:val="en-IE"/>
        </w:rPr>
        <w:t>)</w:t>
      </w:r>
      <w:r w:rsidRPr="00BA0BB8">
        <w:rPr>
          <w:rFonts w:ascii="Gill Sans MT" w:eastAsia="Times New Roman" w:hAnsi="Gill Sans MT" w:cs="Times New Roman"/>
          <w:sz w:val="26"/>
          <w:szCs w:val="24"/>
          <w:lang w:val="en-IE"/>
        </w:rPr>
        <w:t xml:space="preserve"> </w:t>
      </w:r>
      <w:r>
        <w:rPr>
          <w:rFonts w:ascii="Gill Sans MT" w:eastAsia="Times New Roman" w:hAnsi="Gill Sans MT" w:cs="Times New Roman"/>
          <w:sz w:val="26"/>
          <w:szCs w:val="24"/>
          <w:lang w:val="en-IE"/>
        </w:rPr>
        <w:t>–</w:t>
      </w:r>
      <w:r w:rsidRPr="00BA0BB8">
        <w:rPr>
          <w:rFonts w:ascii="Gill Sans MT" w:eastAsia="Times New Roman" w:hAnsi="Gill Sans MT" w:cs="Times New Roman"/>
          <w:sz w:val="26"/>
          <w:szCs w:val="24"/>
          <w:lang w:val="en-IE"/>
        </w:rPr>
        <w:t xml:space="preserve"> x</w:t>
      </w:r>
      <w:r>
        <w:rPr>
          <w:rFonts w:ascii="Gill Sans MT" w:eastAsia="Times New Roman" w:hAnsi="Gill Sans MT" w:cs="Times New Roman"/>
          <w:sz w:val="26"/>
          <w:szCs w:val="24"/>
          <w:lang w:val="en-IE"/>
        </w:rPr>
        <w:t xml:space="preserve"> (</w:t>
      </w:r>
      <w:r w:rsidRPr="00BA0BB8">
        <w:rPr>
          <w:rFonts w:ascii="Gill Sans MT" w:eastAsia="Times New Roman" w:hAnsi="Gill Sans MT" w:cs="Times New Roman"/>
          <w:sz w:val="26"/>
          <w:szCs w:val="24"/>
          <w:lang w:val="en-IE"/>
        </w:rPr>
        <w:t>1</w:t>
      </w:r>
      <w:r>
        <w:rPr>
          <w:rFonts w:ascii="Gill Sans MT" w:eastAsia="Times New Roman" w:hAnsi="Gill Sans MT" w:cs="Times New Roman"/>
          <w:sz w:val="26"/>
          <w:szCs w:val="24"/>
          <w:lang w:val="en-IE"/>
        </w:rPr>
        <w:t>)</w:t>
      </w:r>
      <w:r w:rsidRPr="00BA0BB8">
        <w:rPr>
          <w:rFonts w:ascii="Gill Sans MT" w:eastAsia="Times New Roman" w:hAnsi="Gill Sans MT" w:cs="Times New Roman"/>
          <w:sz w:val="26"/>
          <w:szCs w:val="24"/>
          <w:lang w:val="en-IE"/>
        </w:rPr>
        <w:t xml:space="preserve">)(2i </w:t>
      </w:r>
      <w:r>
        <w:rPr>
          <w:rFonts w:ascii="Gill Sans MT" w:eastAsia="Times New Roman" w:hAnsi="Gill Sans MT" w:cs="Times New Roman"/>
          <w:sz w:val="26"/>
          <w:szCs w:val="24"/>
          <w:lang w:val="en-IE"/>
        </w:rPr>
        <w:t>- 1)/</w:t>
      </w:r>
      <w:r w:rsidRPr="00BA0BB8">
        <w:rPr>
          <w:rFonts w:ascii="Gill Sans MT" w:eastAsia="Times New Roman" w:hAnsi="Gill Sans MT" w:cs="Times New Roman"/>
          <w:sz w:val="26"/>
          <w:szCs w:val="24"/>
          <w:lang w:val="en-IE"/>
        </w:rPr>
        <w:t>2n</w:t>
      </w:r>
    </w:p>
    <w:p w:rsidR="00BA0BB8" w:rsidRPr="00BA0BB8" w:rsidRDefault="00BA0BB8" w:rsidP="003B1709">
      <w:pPr>
        <w:pStyle w:val="BodyText"/>
        <w:pBdr>
          <w:top w:val="single" w:sz="4" w:space="1" w:color="auto"/>
          <w:left w:val="single" w:sz="4" w:space="4" w:color="auto"/>
          <w:bottom w:val="single" w:sz="4" w:space="1" w:color="auto"/>
          <w:right w:val="single" w:sz="4" w:space="4" w:color="auto"/>
        </w:pBdr>
        <w:ind w:left="-567" w:firstLine="567"/>
        <w:rPr>
          <w:rFonts w:ascii="Gill Sans MT" w:eastAsia="Times New Roman" w:hAnsi="Gill Sans MT" w:cs="Times New Roman"/>
          <w:sz w:val="26"/>
          <w:szCs w:val="24"/>
          <w:lang w:val="en-IE"/>
        </w:rPr>
      </w:pPr>
      <w:r w:rsidRPr="00BA0BB8">
        <w:rPr>
          <w:rFonts w:ascii="Gill Sans MT" w:eastAsia="Times New Roman" w:hAnsi="Gill Sans MT" w:cs="Times New Roman"/>
          <w:sz w:val="26"/>
          <w:szCs w:val="24"/>
          <w:lang w:val="en-IE"/>
        </w:rPr>
        <w:t>For n=3 sizes, using data from Adjustability example:</w:t>
      </w:r>
    </w:p>
    <w:p w:rsidR="00BA0BB8" w:rsidRDefault="00BA0BB8" w:rsidP="003B1709">
      <w:pPr>
        <w:pStyle w:val="BodyText"/>
        <w:pBdr>
          <w:top w:val="single" w:sz="4" w:space="1" w:color="auto"/>
          <w:left w:val="single" w:sz="4" w:space="4" w:color="auto"/>
          <w:bottom w:val="single" w:sz="4" w:space="1" w:color="auto"/>
          <w:right w:val="single" w:sz="4" w:space="4" w:color="auto"/>
        </w:pBdr>
        <w:ind w:left="-567" w:firstLine="567"/>
        <w:rPr>
          <w:rFonts w:ascii="Gill Sans MT" w:eastAsia="Times New Roman" w:hAnsi="Gill Sans MT" w:cs="Times New Roman"/>
          <w:sz w:val="26"/>
          <w:szCs w:val="24"/>
          <w:lang w:val="en-IE"/>
        </w:rPr>
      </w:pPr>
      <w:r w:rsidRPr="00BA0BB8">
        <w:rPr>
          <w:rFonts w:ascii="Gill Sans MT" w:eastAsia="Times New Roman" w:hAnsi="Gill Sans MT" w:cs="Times New Roman"/>
          <w:sz w:val="26"/>
          <w:szCs w:val="24"/>
          <w:lang w:val="en-IE"/>
        </w:rPr>
        <w:t>Size 1: target</w:t>
      </w:r>
      <w:r>
        <w:rPr>
          <w:rFonts w:ascii="Gill Sans MT" w:eastAsia="Times New Roman" w:hAnsi="Gill Sans MT" w:cs="Times New Roman"/>
          <w:sz w:val="26"/>
          <w:szCs w:val="24"/>
          <w:lang w:val="en-IE"/>
        </w:rPr>
        <w:t xml:space="preserve"> (</w:t>
      </w:r>
      <w:r w:rsidRPr="00BA0BB8">
        <w:rPr>
          <w:rFonts w:ascii="Gill Sans MT" w:eastAsia="Times New Roman" w:hAnsi="Gill Sans MT" w:cs="Times New Roman"/>
          <w:sz w:val="26"/>
          <w:szCs w:val="24"/>
          <w:lang w:val="en-IE"/>
        </w:rPr>
        <w:t>1</w:t>
      </w:r>
      <w:r>
        <w:rPr>
          <w:rFonts w:ascii="Gill Sans MT" w:eastAsia="Times New Roman" w:hAnsi="Gill Sans MT" w:cs="Times New Roman"/>
          <w:sz w:val="26"/>
          <w:szCs w:val="24"/>
          <w:lang w:val="en-IE"/>
        </w:rPr>
        <w:t>)</w:t>
      </w:r>
      <w:r w:rsidRPr="00BA0BB8">
        <w:rPr>
          <w:rFonts w:ascii="Gill Sans MT" w:eastAsia="Times New Roman" w:hAnsi="Gill Sans MT" w:cs="Times New Roman"/>
          <w:sz w:val="26"/>
          <w:szCs w:val="24"/>
          <w:lang w:val="en-IE"/>
        </w:rPr>
        <w:t xml:space="preserve"> = 805 + (975 - 805)(2*1 - 1)/(2*3) = 833mm </w:t>
      </w:r>
    </w:p>
    <w:p w:rsidR="00BA0BB8" w:rsidRDefault="00BA0BB8" w:rsidP="003B1709">
      <w:pPr>
        <w:pStyle w:val="BodyText"/>
        <w:pBdr>
          <w:top w:val="single" w:sz="4" w:space="1" w:color="auto"/>
          <w:left w:val="single" w:sz="4" w:space="4" w:color="auto"/>
          <w:bottom w:val="single" w:sz="4" w:space="1" w:color="auto"/>
          <w:right w:val="single" w:sz="4" w:space="4" w:color="auto"/>
        </w:pBdr>
        <w:ind w:left="-567" w:firstLine="567"/>
        <w:rPr>
          <w:rFonts w:ascii="Gill Sans MT" w:eastAsia="Times New Roman" w:hAnsi="Gill Sans MT" w:cs="Times New Roman"/>
          <w:sz w:val="26"/>
          <w:szCs w:val="24"/>
          <w:lang w:val="en-IE"/>
        </w:rPr>
      </w:pPr>
      <w:r w:rsidRPr="00BA0BB8">
        <w:rPr>
          <w:rFonts w:ascii="Gill Sans MT" w:eastAsia="Times New Roman" w:hAnsi="Gill Sans MT" w:cs="Times New Roman"/>
          <w:sz w:val="26"/>
          <w:szCs w:val="24"/>
          <w:lang w:val="en-IE"/>
        </w:rPr>
        <w:t>Size 2: target</w:t>
      </w:r>
      <w:r>
        <w:rPr>
          <w:rFonts w:ascii="Gill Sans MT" w:eastAsia="Times New Roman" w:hAnsi="Gill Sans MT" w:cs="Times New Roman"/>
          <w:sz w:val="26"/>
          <w:szCs w:val="24"/>
          <w:lang w:val="en-IE"/>
        </w:rPr>
        <w:t xml:space="preserve"> (</w:t>
      </w:r>
      <w:r w:rsidRPr="00BA0BB8">
        <w:rPr>
          <w:rFonts w:ascii="Gill Sans MT" w:eastAsia="Times New Roman" w:hAnsi="Gill Sans MT" w:cs="Times New Roman"/>
          <w:sz w:val="26"/>
          <w:szCs w:val="24"/>
          <w:lang w:val="en-IE"/>
        </w:rPr>
        <w:t>2</w:t>
      </w:r>
      <w:r>
        <w:rPr>
          <w:rFonts w:ascii="Gill Sans MT" w:eastAsia="Times New Roman" w:hAnsi="Gill Sans MT" w:cs="Times New Roman"/>
          <w:sz w:val="26"/>
          <w:szCs w:val="24"/>
          <w:lang w:val="en-IE"/>
        </w:rPr>
        <w:t>)</w:t>
      </w:r>
      <w:r w:rsidRPr="00BA0BB8">
        <w:rPr>
          <w:rFonts w:ascii="Gill Sans MT" w:eastAsia="Times New Roman" w:hAnsi="Gill Sans MT" w:cs="Times New Roman"/>
          <w:sz w:val="26"/>
          <w:szCs w:val="24"/>
          <w:lang w:val="en-IE"/>
        </w:rPr>
        <w:t xml:space="preserve"> = 805 + (975 - 805)(2*2 - 1) / (2*3) = 890mm </w:t>
      </w:r>
    </w:p>
    <w:p w:rsidR="00BA0BB8" w:rsidRPr="00BA0BB8" w:rsidRDefault="00BA0BB8" w:rsidP="003B1709">
      <w:pPr>
        <w:pStyle w:val="BodyText"/>
        <w:pBdr>
          <w:top w:val="single" w:sz="4" w:space="1" w:color="auto"/>
          <w:left w:val="single" w:sz="4" w:space="4" w:color="auto"/>
          <w:bottom w:val="single" w:sz="4" w:space="1" w:color="auto"/>
          <w:right w:val="single" w:sz="4" w:space="4" w:color="auto"/>
        </w:pBdr>
        <w:ind w:left="-567" w:firstLine="567"/>
        <w:rPr>
          <w:rFonts w:ascii="Gill Sans MT" w:eastAsia="Times New Roman" w:hAnsi="Gill Sans MT" w:cs="Times New Roman"/>
          <w:sz w:val="26"/>
          <w:szCs w:val="24"/>
          <w:lang w:val="en-IE"/>
        </w:rPr>
      </w:pPr>
      <w:r w:rsidRPr="00BA0BB8">
        <w:rPr>
          <w:rFonts w:ascii="Gill Sans MT" w:eastAsia="Times New Roman" w:hAnsi="Gill Sans MT" w:cs="Times New Roman"/>
          <w:sz w:val="26"/>
          <w:szCs w:val="24"/>
          <w:lang w:val="en-IE"/>
        </w:rPr>
        <w:t>Size 3: target</w:t>
      </w:r>
      <w:r>
        <w:rPr>
          <w:rFonts w:ascii="Gill Sans MT" w:eastAsia="Times New Roman" w:hAnsi="Gill Sans MT" w:cs="Times New Roman"/>
          <w:sz w:val="26"/>
          <w:szCs w:val="24"/>
          <w:lang w:val="en-IE"/>
        </w:rPr>
        <w:t xml:space="preserve"> (</w:t>
      </w:r>
      <w:r w:rsidRPr="00BA0BB8">
        <w:rPr>
          <w:rFonts w:ascii="Gill Sans MT" w:eastAsia="Times New Roman" w:hAnsi="Gill Sans MT" w:cs="Times New Roman"/>
          <w:sz w:val="26"/>
          <w:szCs w:val="24"/>
          <w:lang w:val="en-IE"/>
        </w:rPr>
        <w:t>3</w:t>
      </w:r>
      <w:r>
        <w:rPr>
          <w:rFonts w:ascii="Gill Sans MT" w:eastAsia="Times New Roman" w:hAnsi="Gill Sans MT" w:cs="Times New Roman"/>
          <w:sz w:val="26"/>
          <w:szCs w:val="24"/>
          <w:lang w:val="en-IE"/>
        </w:rPr>
        <w:t>)</w:t>
      </w:r>
      <w:r w:rsidRPr="00BA0BB8">
        <w:rPr>
          <w:rFonts w:ascii="Gill Sans MT" w:eastAsia="Times New Roman" w:hAnsi="Gill Sans MT" w:cs="Times New Roman"/>
          <w:sz w:val="26"/>
          <w:szCs w:val="24"/>
          <w:lang w:val="en-IE"/>
        </w:rPr>
        <w:t xml:space="preserve"> = 805 + (975 - 805)(2*3 - 1) / (2*3) = 947mm</w:t>
      </w:r>
    </w:p>
    <w:p w:rsidR="00BA0BB8" w:rsidRDefault="00BA0BB8" w:rsidP="006225E7">
      <w:pPr>
        <w:pStyle w:val="BodyText"/>
        <w:ind w:left="-567"/>
        <w:rPr>
          <w:rFonts w:ascii="Gill Sans MT" w:eastAsia="Times New Roman" w:hAnsi="Gill Sans MT" w:cs="Times New Roman"/>
          <w:sz w:val="26"/>
          <w:szCs w:val="24"/>
          <w:lang w:val="en-IE"/>
        </w:rPr>
      </w:pPr>
    </w:p>
    <w:p w:rsidR="00BA0BB8" w:rsidRDefault="00BA0BB8" w:rsidP="006225E7">
      <w:pPr>
        <w:pStyle w:val="Heading2"/>
        <w:ind w:left="-567"/>
      </w:pPr>
      <w:r>
        <w:t>Sizing and Adjustability</w:t>
      </w:r>
    </w:p>
    <w:p w:rsidR="00A6098F" w:rsidRPr="003B1709" w:rsidRDefault="00FD2AC9" w:rsidP="003B1709">
      <w:pPr>
        <w:pStyle w:val="BodyText"/>
        <w:ind w:left="-567" w:right="-716"/>
        <w:rPr>
          <w:rFonts w:ascii="Gill Sans MT" w:eastAsia="Times New Roman" w:hAnsi="Gill Sans MT" w:cs="Times New Roman"/>
          <w:sz w:val="26"/>
          <w:szCs w:val="24"/>
          <w:lang w:val="en-IE"/>
        </w:rPr>
      </w:pPr>
      <w:r w:rsidRPr="00FD2AC9">
        <w:rPr>
          <w:rFonts w:ascii="Gill Sans MT" w:eastAsia="Times New Roman" w:hAnsi="Gill Sans MT" w:cs="Times New Roman"/>
          <w:sz w:val="26"/>
          <w:szCs w:val="24"/>
          <w:lang w:val="en-IE"/>
        </w:rPr>
        <w:t>Sizing can be augmented through the use of adjustability. Adjustability can</w:t>
      </w:r>
      <w:r>
        <w:rPr>
          <w:rFonts w:ascii="Gill Sans MT" w:eastAsia="Times New Roman" w:hAnsi="Gill Sans MT" w:cs="Times New Roman"/>
          <w:sz w:val="26"/>
          <w:szCs w:val="24"/>
          <w:lang w:val="en-IE"/>
        </w:rPr>
        <w:t xml:space="preserve"> </w:t>
      </w:r>
      <w:r w:rsidRPr="00FD2AC9">
        <w:rPr>
          <w:rFonts w:ascii="Gill Sans MT" w:eastAsia="Times New Roman" w:hAnsi="Gill Sans MT" w:cs="Times New Roman"/>
          <w:sz w:val="26"/>
          <w:szCs w:val="24"/>
          <w:lang w:val="en-IE"/>
        </w:rPr>
        <w:t>improve the ability of a size to meet the needs of its intended users. It can also broaden the range of users that the size accommodates. Similarly, adjustability can be improved through sizing. A single size with a large amount of adjustability might be able to accommodate the needs of a target user group, but may be impractical to create due to physical limitations or cost. Using multiple sizes with smaller amounts of adjustability can mitigate these issues while improving important characteristics like fit, performance, and safety.</w:t>
      </w:r>
    </w:p>
    <w:p w:rsidR="00A6098F" w:rsidRDefault="00A6098F" w:rsidP="00C626EB">
      <w:pPr>
        <w:ind w:right="-613"/>
      </w:pPr>
    </w:p>
    <w:p w:rsidR="00B14618" w:rsidRDefault="00D76643" w:rsidP="00A550C4">
      <w:r w:rsidRPr="00D76643">
        <w:rPr>
          <w:noProof/>
          <w:lang w:eastAsia="en-IE"/>
        </w:rPr>
        <w:drawing>
          <wp:inline distT="0" distB="0" distL="0" distR="0">
            <wp:extent cx="3147523" cy="4317559"/>
            <wp:effectExtent l="0" t="0" r="0" b="0"/>
            <wp:docPr id="8" name="Picture 8" descr="Three bikes of different sizes" title="Image of three b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5222" cy="4355555"/>
                    </a:xfrm>
                    <a:prstGeom prst="rect">
                      <a:avLst/>
                    </a:prstGeom>
                    <a:noFill/>
                    <a:ln>
                      <a:noFill/>
                    </a:ln>
                  </pic:spPr>
                </pic:pic>
              </a:graphicData>
            </a:graphic>
          </wp:inline>
        </w:drawing>
      </w:r>
    </w:p>
    <w:p w:rsidR="00983D9A" w:rsidRDefault="00983D9A" w:rsidP="00023114">
      <w:pPr>
        <w:pStyle w:val="Heading2"/>
        <w:pBdr>
          <w:top w:val="single" w:sz="4" w:space="1" w:color="auto"/>
          <w:left w:val="single" w:sz="4" w:space="1" w:color="auto"/>
          <w:bottom w:val="single" w:sz="4" w:space="1" w:color="auto"/>
          <w:right w:val="single" w:sz="4" w:space="1" w:color="auto"/>
        </w:pBdr>
        <w:ind w:left="-567" w:right="-432"/>
      </w:pPr>
      <w:r>
        <w:t>Sizing and Adjustability Example</w:t>
      </w:r>
    </w:p>
    <w:p w:rsidR="005B76CE" w:rsidRDefault="00983D9A" w:rsidP="00023114">
      <w:pPr>
        <w:pBdr>
          <w:top w:val="single" w:sz="4" w:space="1" w:color="auto"/>
          <w:left w:val="single" w:sz="4" w:space="1" w:color="auto"/>
          <w:bottom w:val="single" w:sz="4" w:space="1" w:color="auto"/>
          <w:right w:val="single" w:sz="4" w:space="1" w:color="auto"/>
        </w:pBdr>
        <w:spacing w:after="0"/>
        <w:ind w:left="-567" w:right="-432"/>
      </w:pPr>
      <w:r w:rsidRPr="00983D9A">
        <w:t>The total required adjustability (</w:t>
      </w:r>
      <w:r w:rsidR="005B76CE">
        <w:rPr>
          <w:rFonts w:eastAsia="Gill Sans MT" w:cs="Gill Sans MT" w:hint="eastAsia"/>
        </w:rPr>
        <w:t>∆</w:t>
      </w:r>
      <w:r w:rsidRPr="00983D9A">
        <w:t>x) is the sa</w:t>
      </w:r>
      <w:r w:rsidR="00F3507C">
        <w:t xml:space="preserve">me as in the adjustability-only </w:t>
      </w:r>
      <w:r w:rsidRPr="00983D9A">
        <w:t xml:space="preserve">example: </w:t>
      </w:r>
      <w:r w:rsidR="005B76CE">
        <w:rPr>
          <w:rFonts w:eastAsia="Gill Sans MT" w:cs="Gill Sans MT" w:hint="eastAsia"/>
        </w:rPr>
        <w:t>∆</w:t>
      </w:r>
      <w:r w:rsidRPr="00983D9A">
        <w:t xml:space="preserve">x = </w:t>
      </w:r>
      <w:proofErr w:type="spellStart"/>
      <w:r w:rsidRPr="00983D9A">
        <w:t>x</w:t>
      </w:r>
      <w:r w:rsidR="005B76CE">
        <w:rPr>
          <w:vertAlign w:val="subscript"/>
        </w:rPr>
        <w:t>upper</w:t>
      </w:r>
      <w:proofErr w:type="spellEnd"/>
      <w:r w:rsidRPr="00983D9A">
        <w:t xml:space="preserve"> </w:t>
      </w:r>
      <w:r w:rsidR="005B76CE">
        <w:t>–</w:t>
      </w:r>
      <w:r w:rsidRPr="00983D9A">
        <w:t xml:space="preserve"> </w:t>
      </w:r>
      <w:proofErr w:type="spellStart"/>
      <w:r w:rsidR="00F3507C">
        <w:t>x</w:t>
      </w:r>
      <w:r w:rsidR="005B76CE">
        <w:rPr>
          <w:vertAlign w:val="subscript"/>
        </w:rPr>
        <w:t>lower</w:t>
      </w:r>
      <w:proofErr w:type="spellEnd"/>
      <w:r w:rsidR="005B76CE">
        <w:rPr>
          <w:vertAlign w:val="subscript"/>
        </w:rPr>
        <w:t xml:space="preserve"> </w:t>
      </w:r>
    </w:p>
    <w:p w:rsidR="00F3507C" w:rsidRDefault="005B76CE" w:rsidP="00023114">
      <w:pPr>
        <w:pBdr>
          <w:top w:val="single" w:sz="4" w:space="1" w:color="auto"/>
          <w:left w:val="single" w:sz="4" w:space="1" w:color="auto"/>
          <w:bottom w:val="single" w:sz="4" w:space="1" w:color="auto"/>
          <w:right w:val="single" w:sz="4" w:space="1" w:color="auto"/>
        </w:pBdr>
        <w:spacing w:after="0"/>
        <w:ind w:left="-567" w:right="-432"/>
      </w:pPr>
      <w:r>
        <w:t>The</w:t>
      </w:r>
      <w:r w:rsidR="00983D9A" w:rsidRPr="00983D9A">
        <w:t xml:space="preserve"> adjustability per size (</w:t>
      </w:r>
      <w:r>
        <w:rPr>
          <w:rFonts w:eastAsia="Gill Sans MT" w:cs="Gill Sans MT" w:hint="eastAsia"/>
        </w:rPr>
        <w:t>∆</w:t>
      </w:r>
      <w:r w:rsidR="00983D9A" w:rsidRPr="00983D9A">
        <w:t>x</w:t>
      </w:r>
      <w:r w:rsidR="00F3507C">
        <w:rPr>
          <w:vertAlign w:val="subscript"/>
        </w:rPr>
        <w:t>i</w:t>
      </w:r>
      <w:r w:rsidR="00983D9A" w:rsidRPr="00983D9A">
        <w:t xml:space="preserve">), </w:t>
      </w:r>
      <w:r w:rsidR="00F3507C" w:rsidRPr="00983D9A">
        <w:t>centred</w:t>
      </w:r>
      <w:r w:rsidR="00983D9A" w:rsidRPr="00983D9A">
        <w:t xml:space="preserve"> at each size target is: </w:t>
      </w:r>
      <w:r>
        <w:rPr>
          <w:rFonts w:eastAsia="Gill Sans MT" w:cs="Gill Sans MT" w:hint="eastAsia"/>
        </w:rPr>
        <w:t>∆</w:t>
      </w:r>
      <w:r w:rsidR="00983D9A" w:rsidRPr="00983D9A">
        <w:t>x</w:t>
      </w:r>
      <w:r w:rsidR="00F3507C">
        <w:rPr>
          <w:vertAlign w:val="subscript"/>
        </w:rPr>
        <w:t>i</w:t>
      </w:r>
      <w:r w:rsidR="00983D9A" w:rsidRPr="00983D9A">
        <w:t xml:space="preserve"> = </w:t>
      </w:r>
      <w:r>
        <w:rPr>
          <w:rFonts w:eastAsia="Gill Sans MT" w:cs="Gill Sans MT" w:hint="eastAsia"/>
        </w:rPr>
        <w:t>∆</w:t>
      </w:r>
      <w:r w:rsidR="00F3507C">
        <w:t>x/</w:t>
      </w:r>
      <w:r w:rsidR="00983D9A" w:rsidRPr="00983D9A">
        <w:t>n</w:t>
      </w:r>
    </w:p>
    <w:p w:rsidR="00F3507C" w:rsidRDefault="00983D9A" w:rsidP="00023114">
      <w:pPr>
        <w:pBdr>
          <w:top w:val="single" w:sz="4" w:space="1" w:color="auto"/>
          <w:left w:val="single" w:sz="4" w:space="1" w:color="auto"/>
          <w:bottom w:val="single" w:sz="4" w:space="1" w:color="auto"/>
          <w:right w:val="single" w:sz="4" w:space="1" w:color="auto"/>
        </w:pBdr>
        <w:spacing w:after="0"/>
        <w:ind w:left="-567" w:right="-432"/>
      </w:pPr>
      <w:r w:rsidRPr="00983D9A">
        <w:t xml:space="preserve">For some number of sizes (n), where </w:t>
      </w:r>
      <w:proofErr w:type="spellStart"/>
      <w:r w:rsidRPr="00983D9A">
        <w:t>i</w:t>
      </w:r>
      <w:proofErr w:type="spellEnd"/>
      <w:r w:rsidRPr="00983D9A">
        <w:t xml:space="preserve"> = size (from 1..n) the design targets are: </w:t>
      </w:r>
      <w:proofErr w:type="spellStart"/>
      <w:r w:rsidRPr="00983D9A">
        <w:t>target</w:t>
      </w:r>
      <w:r w:rsidR="00F3507C">
        <w:rPr>
          <w:vertAlign w:val="subscript"/>
        </w:rPr>
        <w:t>i</w:t>
      </w:r>
      <w:proofErr w:type="spellEnd"/>
      <w:r w:rsidRPr="00983D9A">
        <w:t xml:space="preserve"> = </w:t>
      </w:r>
      <w:proofErr w:type="spellStart"/>
      <w:r w:rsidRPr="00983D9A">
        <w:t>x</w:t>
      </w:r>
      <w:r w:rsidR="00F3507C">
        <w:rPr>
          <w:vertAlign w:val="subscript"/>
        </w:rPr>
        <w:t>lower</w:t>
      </w:r>
      <w:proofErr w:type="spellEnd"/>
      <w:r w:rsidRPr="00983D9A">
        <w:t xml:space="preserve"> + (2i - 1)</w:t>
      </w:r>
      <w:r w:rsidR="005B76CE">
        <w:rPr>
          <w:rFonts w:eastAsia="Gill Sans MT" w:cs="Gill Sans MT" w:hint="eastAsia"/>
        </w:rPr>
        <w:t>∆</w:t>
      </w:r>
      <w:r w:rsidR="00F3507C">
        <w:t>x/</w:t>
      </w:r>
      <w:r w:rsidRPr="00983D9A">
        <w:t>2n</w:t>
      </w:r>
    </w:p>
    <w:p w:rsidR="00F3507C" w:rsidRDefault="00983D9A" w:rsidP="00023114">
      <w:pPr>
        <w:pBdr>
          <w:top w:val="single" w:sz="4" w:space="1" w:color="auto"/>
          <w:left w:val="single" w:sz="4" w:space="1" w:color="auto"/>
          <w:bottom w:val="single" w:sz="4" w:space="1" w:color="auto"/>
          <w:right w:val="single" w:sz="4" w:space="1" w:color="auto"/>
        </w:pBdr>
        <w:spacing w:after="0"/>
        <w:ind w:left="-567" w:right="-432"/>
      </w:pPr>
      <w:r w:rsidRPr="00983D9A">
        <w:t xml:space="preserve">For n=3 sizes, </w:t>
      </w:r>
    </w:p>
    <w:p w:rsidR="00B43176" w:rsidRDefault="005B76CE" w:rsidP="00023114">
      <w:pPr>
        <w:pBdr>
          <w:top w:val="single" w:sz="4" w:space="1" w:color="auto"/>
          <w:left w:val="single" w:sz="4" w:space="1" w:color="auto"/>
          <w:bottom w:val="single" w:sz="4" w:space="1" w:color="auto"/>
          <w:right w:val="single" w:sz="4" w:space="1" w:color="auto"/>
        </w:pBdr>
        <w:spacing w:after="0"/>
        <w:ind w:left="-567" w:right="-432" w:firstLine="567"/>
      </w:pPr>
      <w:r>
        <w:rPr>
          <w:rFonts w:eastAsia="Gill Sans MT" w:cs="Gill Sans MT" w:hint="eastAsia"/>
        </w:rPr>
        <w:t>∆</w:t>
      </w:r>
      <w:r w:rsidR="00983D9A" w:rsidRPr="00983D9A">
        <w:t xml:space="preserve">x = </w:t>
      </w:r>
      <w:r w:rsidR="00B43176">
        <w:t>975 - 805 = 170mm</w:t>
      </w:r>
    </w:p>
    <w:p w:rsidR="00F3507C" w:rsidRDefault="00983D9A" w:rsidP="00023114">
      <w:pPr>
        <w:pBdr>
          <w:top w:val="single" w:sz="4" w:space="1" w:color="auto"/>
          <w:left w:val="single" w:sz="4" w:space="1" w:color="auto"/>
          <w:bottom w:val="single" w:sz="4" w:space="1" w:color="auto"/>
          <w:right w:val="single" w:sz="4" w:space="1" w:color="auto"/>
        </w:pBdr>
        <w:spacing w:after="0"/>
        <w:ind w:left="-567" w:right="-432" w:firstLine="567"/>
      </w:pPr>
      <w:r w:rsidRPr="00983D9A">
        <w:t xml:space="preserve">Adjustability, </w:t>
      </w:r>
      <w:r w:rsidR="005B76CE">
        <w:rPr>
          <w:rFonts w:eastAsia="Gill Sans MT" w:cs="Gill Sans MT" w:hint="eastAsia"/>
        </w:rPr>
        <w:t>∆</w:t>
      </w:r>
      <w:r w:rsidRPr="00983D9A">
        <w:t>x</w:t>
      </w:r>
      <w:r w:rsidR="00F3507C">
        <w:rPr>
          <w:vertAlign w:val="subscript"/>
        </w:rPr>
        <w:t>i</w:t>
      </w:r>
      <w:r w:rsidRPr="00983D9A">
        <w:t xml:space="preserve"> = </w:t>
      </w:r>
      <w:r w:rsidR="00F3507C">
        <w:t>170/</w:t>
      </w:r>
      <w:r w:rsidRPr="00983D9A">
        <w:t xml:space="preserve">3 = 57mm </w:t>
      </w:r>
      <w:bookmarkStart w:id="0" w:name="_GoBack"/>
      <w:bookmarkEnd w:id="0"/>
    </w:p>
    <w:p w:rsidR="00F3507C" w:rsidRDefault="00983D9A" w:rsidP="00023114">
      <w:pPr>
        <w:pBdr>
          <w:top w:val="single" w:sz="4" w:space="1" w:color="auto"/>
          <w:left w:val="single" w:sz="4" w:space="1" w:color="auto"/>
          <w:bottom w:val="single" w:sz="4" w:space="1" w:color="auto"/>
          <w:right w:val="single" w:sz="4" w:space="1" w:color="auto"/>
        </w:pBdr>
        <w:spacing w:after="0"/>
        <w:ind w:left="-567" w:right="-432" w:firstLine="567"/>
      </w:pPr>
      <w:r w:rsidRPr="00983D9A">
        <w:t>Size 1: target</w:t>
      </w:r>
      <w:r w:rsidR="00F3507C">
        <w:rPr>
          <w:vertAlign w:val="subscript"/>
        </w:rPr>
        <w:t>1</w:t>
      </w:r>
      <w:r w:rsidRPr="00983D9A">
        <w:t xml:space="preserve"> = 805 + (1)(170) / (2*3) = 833mm </w:t>
      </w:r>
    </w:p>
    <w:p w:rsidR="00F3507C" w:rsidRDefault="00983D9A" w:rsidP="00023114">
      <w:pPr>
        <w:pBdr>
          <w:top w:val="single" w:sz="4" w:space="1" w:color="auto"/>
          <w:left w:val="single" w:sz="4" w:space="1" w:color="auto"/>
          <w:bottom w:val="single" w:sz="4" w:space="1" w:color="auto"/>
          <w:right w:val="single" w:sz="4" w:space="1" w:color="auto"/>
        </w:pBdr>
        <w:spacing w:after="0"/>
        <w:ind w:left="-567" w:right="-432" w:firstLine="567"/>
      </w:pPr>
      <w:r w:rsidRPr="00983D9A">
        <w:t>Size 2: target</w:t>
      </w:r>
      <w:r w:rsidR="00F3507C">
        <w:rPr>
          <w:vertAlign w:val="subscript"/>
        </w:rPr>
        <w:t>2</w:t>
      </w:r>
      <w:r w:rsidRPr="00983D9A">
        <w:t xml:space="preserve"> = 805 + (3)(170) / (2*3) = 890mm </w:t>
      </w:r>
    </w:p>
    <w:p w:rsidR="00983D9A" w:rsidRPr="009C3BD7" w:rsidRDefault="00983D9A" w:rsidP="00023114">
      <w:pPr>
        <w:pBdr>
          <w:top w:val="single" w:sz="4" w:space="1" w:color="auto"/>
          <w:left w:val="single" w:sz="4" w:space="1" w:color="auto"/>
          <w:bottom w:val="single" w:sz="4" w:space="1" w:color="auto"/>
          <w:right w:val="single" w:sz="4" w:space="1" w:color="auto"/>
        </w:pBdr>
        <w:spacing w:after="0"/>
        <w:ind w:left="-567" w:right="-432" w:firstLine="567"/>
      </w:pPr>
      <w:r w:rsidRPr="00983D9A">
        <w:t>Size 3: target</w:t>
      </w:r>
      <w:r w:rsidR="00F3507C">
        <w:rPr>
          <w:vertAlign w:val="subscript"/>
        </w:rPr>
        <w:t>3</w:t>
      </w:r>
      <w:r w:rsidRPr="00983D9A">
        <w:t xml:space="preserve"> = 805 + (5)(170) / (2*3) = 947mm</w:t>
      </w:r>
    </w:p>
    <w:sectPr w:rsidR="00983D9A" w:rsidRPr="009C3BD7" w:rsidSect="006225E7">
      <w:footerReference w:type="default" r:id="rId12"/>
      <w:pgSz w:w="12240" w:h="15840"/>
      <w:pgMar w:top="851" w:right="1800" w:bottom="1440" w:left="1800" w:header="708"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89C" w:rsidRDefault="00DB789C">
      <w:r>
        <w:separator/>
      </w:r>
    </w:p>
  </w:endnote>
  <w:endnote w:type="continuationSeparator" w:id="0">
    <w:p w:rsidR="00DB789C" w:rsidRDefault="00DB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E7" w:rsidRDefault="006225E7" w:rsidP="006225E7">
    <w:pPr>
      <w:pStyle w:val="Footer"/>
      <w:jc w:val="center"/>
    </w:pPr>
    <w:r>
      <w:t>FOR MORE INFORMATION AND ADDITIONAL PRIMERS</w:t>
    </w:r>
  </w:p>
  <w:p w:rsidR="006225E7" w:rsidRDefault="006225E7" w:rsidP="006225E7">
    <w:pPr>
      <w:pStyle w:val="Footer"/>
      <w:jc w:val="center"/>
    </w:pPr>
    <w:r>
      <w:t>Additional information and primers on topics including Background,</w:t>
    </w:r>
  </w:p>
  <w:p w:rsidR="006225E7" w:rsidRDefault="006225E7" w:rsidP="006225E7">
    <w:pPr>
      <w:pStyle w:val="Footer"/>
      <w:jc w:val="center"/>
    </w:pPr>
    <w:r>
      <w:t>Design Process, and Best Practices for User Studies available at:</w:t>
    </w:r>
  </w:p>
  <w:p w:rsidR="006225E7" w:rsidRDefault="0011795B" w:rsidP="006225E7">
    <w:pPr>
      <w:pStyle w:val="Footer"/>
      <w:jc w:val="center"/>
    </w:pPr>
    <w:hyperlink r:id="rId1" w:history="1">
      <w:r w:rsidR="006225E7" w:rsidRPr="00DA6FA6">
        <w:rPr>
          <w:rStyle w:val="Hyperlink"/>
        </w:rPr>
        <w:t>www.universaldesign.ie</w:t>
      </w:r>
    </w:hyperlink>
    <w:r w:rsidR="006225E7">
      <w:t xml:space="preserve"> </w:t>
    </w:r>
  </w:p>
  <w:p w:rsidR="00C375F3" w:rsidRDefault="00C375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89C" w:rsidRDefault="00DB789C">
      <w:r>
        <w:separator/>
      </w:r>
    </w:p>
  </w:footnote>
  <w:footnote w:type="continuationSeparator" w:id="0">
    <w:p w:rsidR="00DB789C" w:rsidRDefault="00DB7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9C"/>
    <w:rsid w:val="00023114"/>
    <w:rsid w:val="0011795B"/>
    <w:rsid w:val="00181FE6"/>
    <w:rsid w:val="00287B8E"/>
    <w:rsid w:val="00394B2C"/>
    <w:rsid w:val="003A44C8"/>
    <w:rsid w:val="003B10EC"/>
    <w:rsid w:val="003B1709"/>
    <w:rsid w:val="004934C9"/>
    <w:rsid w:val="004C5836"/>
    <w:rsid w:val="005B76CE"/>
    <w:rsid w:val="005D6C66"/>
    <w:rsid w:val="006225E7"/>
    <w:rsid w:val="006349ED"/>
    <w:rsid w:val="007A74D9"/>
    <w:rsid w:val="007C1D90"/>
    <w:rsid w:val="00831FA1"/>
    <w:rsid w:val="008F29EC"/>
    <w:rsid w:val="0096125A"/>
    <w:rsid w:val="00983D9A"/>
    <w:rsid w:val="009C3BD7"/>
    <w:rsid w:val="009C4D62"/>
    <w:rsid w:val="00A05270"/>
    <w:rsid w:val="00A268FD"/>
    <w:rsid w:val="00A550C4"/>
    <w:rsid w:val="00A6098F"/>
    <w:rsid w:val="00B14618"/>
    <w:rsid w:val="00B23AF0"/>
    <w:rsid w:val="00B43176"/>
    <w:rsid w:val="00B76547"/>
    <w:rsid w:val="00BA0BB8"/>
    <w:rsid w:val="00BA2579"/>
    <w:rsid w:val="00BC74C2"/>
    <w:rsid w:val="00BE3DCC"/>
    <w:rsid w:val="00C154AE"/>
    <w:rsid w:val="00C375F3"/>
    <w:rsid w:val="00C626EB"/>
    <w:rsid w:val="00C867C9"/>
    <w:rsid w:val="00D70522"/>
    <w:rsid w:val="00D76643"/>
    <w:rsid w:val="00DB789C"/>
    <w:rsid w:val="00DF00F3"/>
    <w:rsid w:val="00F3507C"/>
    <w:rsid w:val="00F351D6"/>
    <w:rsid w:val="00FD2A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DB697CA-2000-4507-A064-AFC2E83F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BodyText">
    <w:name w:val="Body Text"/>
    <w:basedOn w:val="Normal"/>
    <w:link w:val="BodyTextChar"/>
    <w:uiPriority w:val="1"/>
    <w:qFormat/>
    <w:rsid w:val="00A6098F"/>
    <w:pPr>
      <w:widowControl w:val="0"/>
      <w:autoSpaceDE w:val="0"/>
      <w:autoSpaceDN w:val="0"/>
      <w:spacing w:after="0"/>
    </w:pPr>
    <w:rPr>
      <w:rFonts w:ascii="Microsoft Sans Serif" w:eastAsia="Microsoft Sans Serif" w:hAnsi="Microsoft Sans Serif" w:cs="Microsoft Sans Serif"/>
      <w:sz w:val="22"/>
      <w:szCs w:val="22"/>
      <w:lang w:val="en-US"/>
    </w:rPr>
  </w:style>
  <w:style w:type="character" w:customStyle="1" w:styleId="BodyTextChar">
    <w:name w:val="Body Text Char"/>
    <w:basedOn w:val="DefaultParagraphFont"/>
    <w:link w:val="BodyText"/>
    <w:uiPriority w:val="1"/>
    <w:rsid w:val="00A6098F"/>
    <w:rPr>
      <w:rFonts w:ascii="Microsoft Sans Serif" w:eastAsia="Microsoft Sans Serif" w:hAnsi="Microsoft Sans Serif" w:cs="Microsoft Sans Serif"/>
      <w:sz w:val="22"/>
      <w:szCs w:val="22"/>
      <w:lang w:val="en-US" w:eastAsia="en-US"/>
    </w:rPr>
  </w:style>
  <w:style w:type="character" w:customStyle="1" w:styleId="FooterChar">
    <w:name w:val="Footer Char"/>
    <w:basedOn w:val="DefaultParagraphFont"/>
    <w:link w:val="Footer"/>
    <w:uiPriority w:val="99"/>
    <w:rsid w:val="006225E7"/>
    <w:rPr>
      <w:rFonts w:ascii="Gill Sans MT" w:eastAsia="Times New Roman" w:hAnsi="Gill Sans MT"/>
      <w:color w:val="3232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versaldesign.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Template>
  <TotalTime>3</TotalTime>
  <Pages>4</Pages>
  <Words>777</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O'Meara</dc:creator>
  <cp:keywords/>
  <cp:lastModifiedBy>Elizabeth O'Meara</cp:lastModifiedBy>
  <cp:revision>4</cp:revision>
  <dcterms:created xsi:type="dcterms:W3CDTF">2022-12-20T16:57:00Z</dcterms:created>
  <dcterms:modified xsi:type="dcterms:W3CDTF">2022-12-21T15:31:00Z</dcterms:modified>
</cp:coreProperties>
</file>