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CAF8B" w14:textId="77777777" w:rsidR="005043D9" w:rsidRPr="0069244A" w:rsidRDefault="005043D9" w:rsidP="0069244A">
      <w:pPr>
        <w:pStyle w:val="Heading1"/>
        <w:rPr>
          <w:rFonts w:ascii="Gill Sans MT" w:eastAsia="Times New Roman" w:hAnsi="Gill Sans MT"/>
          <w:b/>
          <w:bCs/>
          <w:sz w:val="52"/>
          <w:szCs w:val="52"/>
          <w:lang w:eastAsia="en-IE"/>
        </w:rPr>
      </w:pPr>
      <w:r w:rsidRPr="0069244A">
        <w:rPr>
          <w:rFonts w:ascii="Gill Sans MT" w:eastAsia="Times New Roman" w:hAnsi="Gill Sans MT"/>
          <w:b/>
          <w:bCs/>
          <w:sz w:val="52"/>
          <w:szCs w:val="52"/>
          <w:lang w:eastAsia="en-IE"/>
        </w:rPr>
        <w:t>Research: Measures to Improve Accessibility of Public Websites in Europe</w:t>
      </w:r>
    </w:p>
    <w:p w14:paraId="5477557D" w14:textId="77777777" w:rsidR="005043D9" w:rsidRPr="005043D9" w:rsidRDefault="005043D9" w:rsidP="005043D9">
      <w:pPr>
        <w:shd w:val="clear" w:color="auto" w:fill="FFFFFF"/>
        <w:spacing w:after="0" w:line="240" w:lineRule="auto"/>
        <w:textAlignment w:val="baseline"/>
        <w:rPr>
          <w:rFonts w:ascii="Arial" w:eastAsia="Times New Roman" w:hAnsi="Arial" w:cs="Arial"/>
          <w:color w:val="000000"/>
          <w:sz w:val="24"/>
          <w:szCs w:val="24"/>
          <w:lang w:eastAsia="en-IE"/>
        </w:rPr>
      </w:pPr>
      <w:r w:rsidRPr="005043D9">
        <w:rPr>
          <w:rFonts w:ascii="Arial" w:eastAsia="Times New Roman" w:hAnsi="Arial" w:cs="Arial"/>
          <w:color w:val="000000"/>
          <w:sz w:val="24"/>
          <w:szCs w:val="24"/>
          <w:lang w:eastAsia="en-IE"/>
        </w:rPr>
        <w:t>This report presents the outcomes of a study conducted for the Centre for Excellence in Universal Design at the National Disability Authority, and the Department of Communications, Energy and Natural Resources in Ireland focusing on the accessibility of key public services for citizens in the EU Member States.  The research was commissioned as an initiative under the Irish Presidency of the EU and as an action under Ireland’s National Digital Strategy.</w:t>
      </w:r>
      <w:hyperlink r:id="rId5" w:anchor="NDS" w:history="1">
        <w:r w:rsidRPr="005043D9">
          <w:rPr>
            <w:rFonts w:ascii="Arial" w:eastAsia="Times New Roman" w:hAnsi="Arial" w:cs="Arial"/>
            <w:color w:val="007EB9"/>
            <w:sz w:val="24"/>
            <w:szCs w:val="24"/>
            <w:u w:val="single"/>
            <w:bdr w:val="none" w:sz="0" w:space="0" w:color="auto" w:frame="1"/>
            <w:lang w:eastAsia="en-IE"/>
          </w:rPr>
          <w:t>[1]</w:t>
        </w:r>
      </w:hyperlink>
    </w:p>
    <w:p w14:paraId="01178F21" w14:textId="77777777" w:rsidR="005043D9" w:rsidRPr="005043D9" w:rsidRDefault="005043D9" w:rsidP="005043D9">
      <w:pPr>
        <w:shd w:val="clear" w:color="auto" w:fill="FFFFFF"/>
        <w:spacing w:after="0" w:line="240" w:lineRule="auto"/>
        <w:textAlignment w:val="baseline"/>
        <w:rPr>
          <w:rFonts w:ascii="Arial" w:eastAsia="Times New Roman" w:hAnsi="Arial" w:cs="Arial"/>
          <w:color w:val="000000"/>
          <w:sz w:val="24"/>
          <w:szCs w:val="24"/>
          <w:lang w:eastAsia="en-IE"/>
        </w:rPr>
      </w:pPr>
      <w:r w:rsidRPr="005043D9">
        <w:rPr>
          <w:rFonts w:ascii="Arial" w:eastAsia="Times New Roman" w:hAnsi="Arial" w:cs="Arial"/>
          <w:color w:val="000000"/>
          <w:sz w:val="24"/>
          <w:szCs w:val="24"/>
          <w:lang w:eastAsia="en-IE"/>
        </w:rPr>
        <w:t> This study aims is to make a new contribution to the existing evidence base on Web accessibility in order to support the current dialogues in the European Parliament and Council of Ministers around the European Commission’s recent proposal for a Directive in this area</w:t>
      </w:r>
      <w:hyperlink r:id="rId6" w:anchor="EC" w:history="1">
        <w:r w:rsidRPr="005043D9">
          <w:rPr>
            <w:rFonts w:ascii="Arial" w:eastAsia="Times New Roman" w:hAnsi="Arial" w:cs="Arial"/>
            <w:color w:val="007EB9"/>
            <w:sz w:val="24"/>
            <w:szCs w:val="24"/>
            <w:u w:val="single"/>
            <w:bdr w:val="none" w:sz="0" w:space="0" w:color="auto" w:frame="1"/>
            <w:lang w:eastAsia="en-IE"/>
          </w:rPr>
          <w:t>[2]</w:t>
        </w:r>
      </w:hyperlink>
      <w:r w:rsidRPr="005043D9">
        <w:rPr>
          <w:rFonts w:ascii="Arial" w:eastAsia="Times New Roman" w:hAnsi="Arial" w:cs="Arial"/>
          <w:color w:val="000000"/>
          <w:sz w:val="24"/>
          <w:szCs w:val="24"/>
          <w:lang w:eastAsia="en-IE"/>
        </w:rPr>
        <w:t>. The proposal defines web accessibility as the principles and techniques to be observed when constructing websites, in order to render the content of these websites accessible to all users.</w:t>
      </w:r>
      <w:hyperlink r:id="rId7" w:anchor="EC%20ibid" w:history="1">
        <w:r w:rsidRPr="005043D9">
          <w:rPr>
            <w:rFonts w:ascii="Arial" w:eastAsia="Times New Roman" w:hAnsi="Arial" w:cs="Arial"/>
            <w:color w:val="007EB9"/>
            <w:sz w:val="24"/>
            <w:szCs w:val="24"/>
            <w:u w:val="single"/>
            <w:bdr w:val="none" w:sz="0" w:space="0" w:color="auto" w:frame="1"/>
            <w:lang w:eastAsia="en-IE"/>
          </w:rPr>
          <w:t>[3] </w:t>
        </w:r>
      </w:hyperlink>
      <w:r w:rsidRPr="005043D9">
        <w:rPr>
          <w:rFonts w:ascii="Arial" w:eastAsia="Times New Roman" w:hAnsi="Arial" w:cs="Arial"/>
          <w:color w:val="000000"/>
          <w:sz w:val="24"/>
          <w:szCs w:val="24"/>
          <w:lang w:eastAsia="en-IE"/>
        </w:rPr>
        <w:t>It aims to harmonise the measures which Member States use to make the content of public sector websites accessible. It includes a description of the scope, required level of accessibility with the relevant standard (Web Content Accessibility Guidelines 2.0) and timelines to be contained in the Directive.</w:t>
      </w:r>
      <w:hyperlink r:id="rId8" w:anchor="WCAG" w:history="1">
        <w:r w:rsidRPr="005043D9">
          <w:rPr>
            <w:rFonts w:ascii="Arial" w:eastAsia="Times New Roman" w:hAnsi="Arial" w:cs="Arial"/>
            <w:color w:val="007EB9"/>
            <w:sz w:val="24"/>
            <w:szCs w:val="24"/>
            <w:u w:val="single"/>
            <w:bdr w:val="none" w:sz="0" w:space="0" w:color="auto" w:frame="1"/>
            <w:lang w:eastAsia="en-IE"/>
          </w:rPr>
          <w:t>[4]</w:t>
        </w:r>
      </w:hyperlink>
    </w:p>
    <w:p w14:paraId="7FDA9BFB" w14:textId="77777777" w:rsidR="005043D9" w:rsidRPr="005043D9" w:rsidRDefault="005043D9" w:rsidP="005043D9">
      <w:pPr>
        <w:shd w:val="clear" w:color="auto" w:fill="FFFFFF"/>
        <w:spacing w:after="150" w:line="240" w:lineRule="auto"/>
        <w:textAlignment w:val="baseline"/>
        <w:rPr>
          <w:rFonts w:ascii="Arial" w:eastAsia="Times New Roman" w:hAnsi="Arial" w:cs="Arial"/>
          <w:color w:val="000000"/>
          <w:sz w:val="24"/>
          <w:szCs w:val="24"/>
          <w:lang w:eastAsia="en-IE"/>
        </w:rPr>
      </w:pPr>
      <w:r w:rsidRPr="005043D9">
        <w:rPr>
          <w:rFonts w:ascii="Arial" w:eastAsia="Times New Roman" w:hAnsi="Arial" w:cs="Arial"/>
          <w:color w:val="000000"/>
          <w:sz w:val="24"/>
          <w:szCs w:val="24"/>
          <w:lang w:eastAsia="en-IE"/>
        </w:rPr>
        <w:t xml:space="preserve">The study applies a new perspective by looking at accessibility issues both from the 'outside' (through direct examination of the accessibility features in the public services listed in the Directive) and from the 'inside' (through interviews with web managers of these public services to gain insight into their activities, </w:t>
      </w:r>
      <w:proofErr w:type="gramStart"/>
      <w:r w:rsidRPr="005043D9">
        <w:rPr>
          <w:rFonts w:ascii="Arial" w:eastAsia="Times New Roman" w:hAnsi="Arial" w:cs="Arial"/>
          <w:color w:val="000000"/>
          <w:sz w:val="24"/>
          <w:szCs w:val="24"/>
          <w:lang w:eastAsia="en-IE"/>
        </w:rPr>
        <w:t>experiences</w:t>
      </w:r>
      <w:proofErr w:type="gramEnd"/>
      <w:r w:rsidRPr="005043D9">
        <w:rPr>
          <w:rFonts w:ascii="Arial" w:eastAsia="Times New Roman" w:hAnsi="Arial" w:cs="Arial"/>
          <w:color w:val="000000"/>
          <w:sz w:val="24"/>
          <w:szCs w:val="24"/>
          <w:lang w:eastAsia="en-IE"/>
        </w:rPr>
        <w:t xml:space="preserve"> and the challenges they may be facing).</w:t>
      </w:r>
    </w:p>
    <w:p w14:paraId="009EF8D4" w14:textId="77777777" w:rsidR="005043D9" w:rsidRPr="005043D9" w:rsidRDefault="005043D9" w:rsidP="005043D9">
      <w:pPr>
        <w:shd w:val="clear" w:color="auto" w:fill="FFFFFF"/>
        <w:spacing w:after="150" w:line="240" w:lineRule="auto"/>
        <w:textAlignment w:val="baseline"/>
        <w:rPr>
          <w:rFonts w:ascii="Arial" w:eastAsia="Times New Roman" w:hAnsi="Arial" w:cs="Arial"/>
          <w:color w:val="000000"/>
          <w:sz w:val="24"/>
          <w:szCs w:val="24"/>
          <w:lang w:eastAsia="en-IE"/>
        </w:rPr>
      </w:pPr>
      <w:r w:rsidRPr="005043D9">
        <w:rPr>
          <w:rFonts w:ascii="Arial" w:eastAsia="Times New Roman" w:hAnsi="Arial" w:cs="Arial"/>
          <w:color w:val="000000"/>
          <w:sz w:val="24"/>
          <w:szCs w:val="24"/>
          <w:lang w:eastAsia="en-IE"/>
        </w:rPr>
        <w:t xml:space="preserve">In all, 37 web services in 7 different countries were evaluated, and a total of 327 individual tests were conducted. In addition, in-depth interviews involving 19 people from 13 public sector organisations were conducted in three countries (Germany, </w:t>
      </w:r>
      <w:proofErr w:type="gramStart"/>
      <w:r w:rsidRPr="005043D9">
        <w:rPr>
          <w:rFonts w:ascii="Arial" w:eastAsia="Times New Roman" w:hAnsi="Arial" w:cs="Arial"/>
          <w:color w:val="000000"/>
          <w:sz w:val="24"/>
          <w:szCs w:val="24"/>
          <w:lang w:eastAsia="en-IE"/>
        </w:rPr>
        <w:t>Ireland</w:t>
      </w:r>
      <w:proofErr w:type="gramEnd"/>
      <w:r w:rsidRPr="005043D9">
        <w:rPr>
          <w:rFonts w:ascii="Arial" w:eastAsia="Times New Roman" w:hAnsi="Arial" w:cs="Arial"/>
          <w:color w:val="000000"/>
          <w:sz w:val="24"/>
          <w:szCs w:val="24"/>
          <w:lang w:eastAsia="en-IE"/>
        </w:rPr>
        <w:t xml:space="preserve"> and Sweden). </w:t>
      </w:r>
    </w:p>
    <w:p w14:paraId="6DBC99C8" w14:textId="77777777" w:rsidR="005043D9" w:rsidRPr="005043D9" w:rsidRDefault="005043D9" w:rsidP="005043D9">
      <w:pPr>
        <w:shd w:val="clear" w:color="auto" w:fill="FFFFFF"/>
        <w:spacing w:after="150" w:line="240" w:lineRule="auto"/>
        <w:textAlignment w:val="baseline"/>
        <w:rPr>
          <w:rFonts w:ascii="Arial" w:eastAsia="Times New Roman" w:hAnsi="Arial" w:cs="Arial"/>
          <w:color w:val="000000"/>
          <w:sz w:val="24"/>
          <w:szCs w:val="24"/>
          <w:lang w:eastAsia="en-IE"/>
        </w:rPr>
      </w:pPr>
      <w:r w:rsidRPr="005043D9">
        <w:rPr>
          <w:rFonts w:ascii="Arial" w:eastAsia="Times New Roman" w:hAnsi="Arial" w:cs="Arial"/>
          <w:color w:val="000000"/>
          <w:sz w:val="24"/>
          <w:szCs w:val="24"/>
          <w:lang w:eastAsia="en-IE"/>
        </w:rPr>
        <w:t>Themes examined in the study were:</w:t>
      </w:r>
    </w:p>
    <w:p w14:paraId="77647368" w14:textId="77777777" w:rsidR="005043D9" w:rsidRPr="005043D9" w:rsidRDefault="005043D9" w:rsidP="005043D9">
      <w:pPr>
        <w:numPr>
          <w:ilvl w:val="0"/>
          <w:numId w:val="1"/>
        </w:numPr>
        <w:shd w:val="clear" w:color="auto" w:fill="FFFFFF"/>
        <w:spacing w:after="120" w:line="240" w:lineRule="auto"/>
        <w:textAlignment w:val="baseline"/>
        <w:rPr>
          <w:rFonts w:ascii="Arial" w:eastAsia="Times New Roman" w:hAnsi="Arial" w:cs="Arial"/>
          <w:color w:val="000000"/>
          <w:sz w:val="24"/>
          <w:szCs w:val="24"/>
          <w:lang w:eastAsia="en-IE"/>
        </w:rPr>
      </w:pPr>
      <w:r w:rsidRPr="005043D9">
        <w:rPr>
          <w:rFonts w:ascii="Arial" w:eastAsia="Times New Roman" w:hAnsi="Arial" w:cs="Arial"/>
          <w:color w:val="000000"/>
          <w:sz w:val="24"/>
          <w:szCs w:val="24"/>
          <w:lang w:eastAsia="en-IE"/>
        </w:rPr>
        <w:t>Current levels of web accessibility among the selected Member States</w:t>
      </w:r>
    </w:p>
    <w:p w14:paraId="63AC5BC8" w14:textId="77777777" w:rsidR="005043D9" w:rsidRPr="005043D9" w:rsidRDefault="005043D9" w:rsidP="005043D9">
      <w:pPr>
        <w:numPr>
          <w:ilvl w:val="0"/>
          <w:numId w:val="1"/>
        </w:numPr>
        <w:shd w:val="clear" w:color="auto" w:fill="FFFFFF"/>
        <w:spacing w:after="120" w:line="240" w:lineRule="auto"/>
        <w:textAlignment w:val="baseline"/>
        <w:rPr>
          <w:rFonts w:ascii="Arial" w:eastAsia="Times New Roman" w:hAnsi="Arial" w:cs="Arial"/>
          <w:color w:val="000000"/>
          <w:sz w:val="24"/>
          <w:szCs w:val="24"/>
          <w:lang w:eastAsia="en-IE"/>
        </w:rPr>
      </w:pPr>
      <w:r w:rsidRPr="005043D9">
        <w:rPr>
          <w:rFonts w:ascii="Arial" w:eastAsia="Times New Roman" w:hAnsi="Arial" w:cs="Arial"/>
          <w:color w:val="000000"/>
          <w:sz w:val="24"/>
          <w:szCs w:val="24"/>
          <w:lang w:eastAsia="en-IE"/>
        </w:rPr>
        <w:t>The types and levels of efforts potentially required by Member States to ensure their online public websites comply with the levels of accessibility listed within the proposed Directive.</w:t>
      </w:r>
    </w:p>
    <w:p w14:paraId="664A035C" w14:textId="77777777" w:rsidR="005043D9" w:rsidRPr="005043D9" w:rsidRDefault="005043D9" w:rsidP="005043D9">
      <w:pPr>
        <w:numPr>
          <w:ilvl w:val="0"/>
          <w:numId w:val="1"/>
        </w:numPr>
        <w:shd w:val="clear" w:color="auto" w:fill="FFFFFF"/>
        <w:spacing w:after="120" w:line="240" w:lineRule="auto"/>
        <w:textAlignment w:val="baseline"/>
        <w:rPr>
          <w:rFonts w:ascii="Arial" w:eastAsia="Times New Roman" w:hAnsi="Arial" w:cs="Arial"/>
          <w:color w:val="000000"/>
          <w:sz w:val="24"/>
          <w:szCs w:val="24"/>
          <w:lang w:eastAsia="en-IE"/>
        </w:rPr>
      </w:pPr>
      <w:r w:rsidRPr="005043D9">
        <w:rPr>
          <w:rFonts w:ascii="Arial" w:eastAsia="Times New Roman" w:hAnsi="Arial" w:cs="Arial"/>
          <w:color w:val="000000"/>
          <w:sz w:val="24"/>
          <w:szCs w:val="24"/>
          <w:lang w:eastAsia="en-IE"/>
        </w:rPr>
        <w:t>Web accessibility perceptions among web managers in public services</w:t>
      </w:r>
    </w:p>
    <w:p w14:paraId="406FDC5B" w14:textId="77777777" w:rsidR="005043D9" w:rsidRPr="005043D9" w:rsidRDefault="005043D9" w:rsidP="005043D9">
      <w:pPr>
        <w:shd w:val="clear" w:color="auto" w:fill="FFFFFF"/>
        <w:spacing w:after="150" w:line="240" w:lineRule="auto"/>
        <w:textAlignment w:val="baseline"/>
        <w:rPr>
          <w:rFonts w:ascii="Arial" w:eastAsia="Times New Roman" w:hAnsi="Arial" w:cs="Arial"/>
          <w:color w:val="000000"/>
          <w:sz w:val="24"/>
          <w:szCs w:val="24"/>
          <w:lang w:eastAsia="en-IE"/>
        </w:rPr>
      </w:pPr>
      <w:r w:rsidRPr="005043D9">
        <w:rPr>
          <w:rFonts w:ascii="Arial" w:eastAsia="Times New Roman" w:hAnsi="Arial" w:cs="Arial"/>
          <w:color w:val="000000"/>
          <w:sz w:val="24"/>
          <w:szCs w:val="24"/>
          <w:lang w:eastAsia="en-IE"/>
        </w:rPr>
        <w:t>Based on these findings the report discusses implications for web accessibility policies at national and EU levels.</w:t>
      </w:r>
    </w:p>
    <w:p w14:paraId="1E65532C" w14:textId="77777777" w:rsidR="005043D9" w:rsidRPr="0069244A" w:rsidRDefault="005043D9" w:rsidP="0069244A">
      <w:pPr>
        <w:pStyle w:val="Heading2"/>
        <w:rPr>
          <w:rFonts w:ascii="Gill Sans MT" w:eastAsia="Times New Roman" w:hAnsi="Gill Sans MT"/>
          <w:b/>
          <w:bCs/>
          <w:sz w:val="39"/>
          <w:szCs w:val="39"/>
          <w:lang w:eastAsia="en-IE"/>
        </w:rPr>
      </w:pPr>
      <w:r w:rsidRPr="0069244A">
        <w:rPr>
          <w:rFonts w:ascii="Gill Sans MT" w:eastAsia="Times New Roman" w:hAnsi="Gill Sans MT"/>
          <w:b/>
          <w:bCs/>
          <w:sz w:val="39"/>
          <w:szCs w:val="39"/>
          <w:lang w:eastAsia="en-IE"/>
        </w:rPr>
        <w:t>Summary of headline findings and recommendations</w:t>
      </w:r>
    </w:p>
    <w:p w14:paraId="303476BB" w14:textId="77777777" w:rsidR="005043D9" w:rsidRPr="005043D9" w:rsidRDefault="005043D9" w:rsidP="005043D9">
      <w:pPr>
        <w:shd w:val="clear" w:color="auto" w:fill="FFFFFF"/>
        <w:spacing w:after="150" w:line="240" w:lineRule="auto"/>
        <w:textAlignment w:val="baseline"/>
        <w:rPr>
          <w:rFonts w:ascii="Arial" w:eastAsia="Times New Roman" w:hAnsi="Arial" w:cs="Arial"/>
          <w:color w:val="000000"/>
          <w:sz w:val="24"/>
          <w:szCs w:val="24"/>
          <w:lang w:eastAsia="en-IE"/>
        </w:rPr>
      </w:pPr>
      <w:r w:rsidRPr="005043D9">
        <w:rPr>
          <w:rFonts w:ascii="Arial" w:eastAsia="Times New Roman" w:hAnsi="Arial" w:cs="Arial"/>
          <w:color w:val="000000"/>
          <w:sz w:val="24"/>
          <w:szCs w:val="24"/>
          <w:lang w:eastAsia="en-IE"/>
        </w:rPr>
        <w:t>The following are the key findings and recommendations drawn from the web accessibility assessment and interviews conducted.</w:t>
      </w:r>
    </w:p>
    <w:p w14:paraId="67BBC32A" w14:textId="77777777" w:rsidR="005043D9" w:rsidRPr="0069244A" w:rsidRDefault="005043D9" w:rsidP="0069244A">
      <w:pPr>
        <w:pStyle w:val="Heading3"/>
        <w:rPr>
          <w:rFonts w:ascii="Gill Sans MT" w:eastAsia="Times New Roman" w:hAnsi="Gill Sans MT"/>
          <w:b/>
          <w:bCs/>
          <w:sz w:val="35"/>
          <w:szCs w:val="35"/>
          <w:lang w:eastAsia="en-IE"/>
        </w:rPr>
      </w:pPr>
      <w:r w:rsidRPr="0069244A">
        <w:rPr>
          <w:rFonts w:ascii="Gill Sans MT" w:eastAsia="Times New Roman" w:hAnsi="Gill Sans MT"/>
          <w:b/>
          <w:bCs/>
          <w:sz w:val="35"/>
          <w:szCs w:val="35"/>
          <w:bdr w:val="none" w:sz="0" w:space="0" w:color="auto" w:frame="1"/>
          <w:lang w:eastAsia="en-IE"/>
        </w:rPr>
        <w:lastRenderedPageBreak/>
        <w:t>Implications for web accessibility policies at EU level</w:t>
      </w:r>
    </w:p>
    <w:p w14:paraId="293B1D4B" w14:textId="77777777" w:rsidR="005043D9" w:rsidRPr="005043D9" w:rsidRDefault="005043D9" w:rsidP="005043D9">
      <w:pPr>
        <w:numPr>
          <w:ilvl w:val="0"/>
          <w:numId w:val="2"/>
        </w:numPr>
        <w:shd w:val="clear" w:color="auto" w:fill="FFFFFF"/>
        <w:spacing w:after="120" w:line="240" w:lineRule="auto"/>
        <w:textAlignment w:val="baseline"/>
        <w:rPr>
          <w:rFonts w:ascii="Arial" w:eastAsia="Times New Roman" w:hAnsi="Arial" w:cs="Arial"/>
          <w:color w:val="000000"/>
          <w:sz w:val="24"/>
          <w:szCs w:val="24"/>
          <w:lang w:eastAsia="en-IE"/>
        </w:rPr>
      </w:pPr>
      <w:r w:rsidRPr="005043D9">
        <w:rPr>
          <w:rFonts w:ascii="Arial" w:eastAsia="Times New Roman" w:hAnsi="Arial" w:cs="Arial"/>
          <w:color w:val="000000"/>
          <w:sz w:val="24"/>
          <w:szCs w:val="24"/>
          <w:lang w:eastAsia="en-IE"/>
        </w:rPr>
        <w:t>EU-level web accessibility monitoring efforts should consider how operationally useful feedback can be provided to website managers and their organisations.  Many of the websites examined were found to contain few, relatively minor errors that could have been uncovered if regular monitoring of the website’s accessibility was in place.</w:t>
      </w:r>
    </w:p>
    <w:p w14:paraId="5BDF8376" w14:textId="77777777" w:rsidR="005043D9" w:rsidRPr="005043D9" w:rsidRDefault="005043D9" w:rsidP="005043D9">
      <w:pPr>
        <w:numPr>
          <w:ilvl w:val="0"/>
          <w:numId w:val="2"/>
        </w:numPr>
        <w:shd w:val="clear" w:color="auto" w:fill="FFFFFF"/>
        <w:spacing w:after="120" w:line="240" w:lineRule="auto"/>
        <w:textAlignment w:val="baseline"/>
        <w:rPr>
          <w:rFonts w:ascii="Arial" w:eastAsia="Times New Roman" w:hAnsi="Arial" w:cs="Arial"/>
          <w:color w:val="000000"/>
          <w:sz w:val="24"/>
          <w:szCs w:val="24"/>
          <w:lang w:eastAsia="en-IE"/>
        </w:rPr>
      </w:pPr>
      <w:r w:rsidRPr="005043D9">
        <w:rPr>
          <w:rFonts w:ascii="Arial" w:eastAsia="Times New Roman" w:hAnsi="Arial" w:cs="Arial"/>
          <w:color w:val="000000"/>
          <w:sz w:val="24"/>
          <w:szCs w:val="24"/>
          <w:lang w:eastAsia="en-IE"/>
        </w:rPr>
        <w:t>A prioritised and phased approach to implementing accessibility is practical.</w:t>
      </w:r>
    </w:p>
    <w:p w14:paraId="28C32F11" w14:textId="77777777" w:rsidR="005043D9" w:rsidRPr="005043D9" w:rsidRDefault="005043D9" w:rsidP="005043D9">
      <w:pPr>
        <w:numPr>
          <w:ilvl w:val="0"/>
          <w:numId w:val="2"/>
        </w:numPr>
        <w:shd w:val="clear" w:color="auto" w:fill="FFFFFF"/>
        <w:spacing w:after="120" w:line="240" w:lineRule="auto"/>
        <w:textAlignment w:val="baseline"/>
        <w:rPr>
          <w:rFonts w:ascii="Arial" w:eastAsia="Times New Roman" w:hAnsi="Arial" w:cs="Arial"/>
          <w:color w:val="000000"/>
          <w:sz w:val="24"/>
          <w:szCs w:val="24"/>
          <w:lang w:eastAsia="en-IE"/>
        </w:rPr>
      </w:pPr>
      <w:r w:rsidRPr="005043D9">
        <w:rPr>
          <w:rFonts w:ascii="Arial" w:eastAsia="Times New Roman" w:hAnsi="Arial" w:cs="Arial"/>
          <w:color w:val="000000"/>
          <w:sz w:val="24"/>
          <w:szCs w:val="24"/>
          <w:lang w:eastAsia="en-IE"/>
        </w:rPr>
        <w:t>National web accessibility policies tend to be in place but there are significant variances in the level of practical supports and tools provided.  The centralised supports and tools for web development and management available within the public sector in Germany, for example, would seem to have a positive impact on levels of accessibility. </w:t>
      </w:r>
    </w:p>
    <w:p w14:paraId="62F179EA" w14:textId="77777777" w:rsidR="005043D9" w:rsidRPr="005043D9" w:rsidRDefault="005043D9" w:rsidP="005043D9">
      <w:pPr>
        <w:numPr>
          <w:ilvl w:val="0"/>
          <w:numId w:val="2"/>
        </w:numPr>
        <w:shd w:val="clear" w:color="auto" w:fill="FFFFFF"/>
        <w:spacing w:after="120" w:line="240" w:lineRule="auto"/>
        <w:textAlignment w:val="baseline"/>
        <w:rPr>
          <w:rFonts w:ascii="Arial" w:eastAsia="Times New Roman" w:hAnsi="Arial" w:cs="Arial"/>
          <w:color w:val="000000"/>
          <w:sz w:val="24"/>
          <w:szCs w:val="24"/>
          <w:lang w:eastAsia="en-IE"/>
        </w:rPr>
      </w:pPr>
      <w:r w:rsidRPr="005043D9">
        <w:rPr>
          <w:rFonts w:ascii="Arial" w:eastAsia="Times New Roman" w:hAnsi="Arial" w:cs="Arial"/>
          <w:color w:val="000000"/>
          <w:sz w:val="24"/>
          <w:szCs w:val="24"/>
          <w:lang w:eastAsia="en-IE"/>
        </w:rPr>
        <w:t>Public procurement remains an underutilised tool in ensuring public website development and maintenance results in a high level of accessibility.</w:t>
      </w:r>
    </w:p>
    <w:p w14:paraId="64DEDE92" w14:textId="77777777" w:rsidR="005043D9" w:rsidRPr="00BC169F" w:rsidRDefault="005043D9" w:rsidP="00BC169F">
      <w:pPr>
        <w:pStyle w:val="Heading3"/>
        <w:rPr>
          <w:rFonts w:ascii="Gill Sans MT" w:eastAsia="Times New Roman" w:hAnsi="Gill Sans MT"/>
          <w:b/>
          <w:bCs/>
          <w:sz w:val="35"/>
          <w:szCs w:val="35"/>
          <w:lang w:eastAsia="en-IE"/>
        </w:rPr>
      </w:pPr>
      <w:r w:rsidRPr="00BC169F">
        <w:rPr>
          <w:rFonts w:ascii="Gill Sans MT" w:eastAsia="Times New Roman" w:hAnsi="Gill Sans MT"/>
          <w:b/>
          <w:bCs/>
          <w:sz w:val="35"/>
          <w:szCs w:val="35"/>
          <w:lang w:eastAsia="en-IE"/>
        </w:rPr>
        <w:t>Implications for web accessibility policies and practices at national level</w:t>
      </w:r>
    </w:p>
    <w:p w14:paraId="550D7BB4" w14:textId="77777777" w:rsidR="005043D9" w:rsidRPr="0091154F" w:rsidRDefault="005043D9" w:rsidP="0091154F">
      <w:pPr>
        <w:pStyle w:val="Heading4"/>
        <w:rPr>
          <w:rFonts w:ascii="Gill Sans MT" w:eastAsia="Times New Roman" w:hAnsi="Gill Sans MT"/>
          <w:b/>
          <w:bCs/>
          <w:i w:val="0"/>
          <w:iCs w:val="0"/>
          <w:sz w:val="35"/>
          <w:szCs w:val="35"/>
          <w:lang w:eastAsia="en-IE"/>
        </w:rPr>
      </w:pPr>
      <w:r w:rsidRPr="0091154F">
        <w:rPr>
          <w:rFonts w:ascii="Gill Sans MT" w:eastAsia="Times New Roman" w:hAnsi="Gill Sans MT"/>
          <w:b/>
          <w:bCs/>
          <w:i w:val="0"/>
          <w:iCs w:val="0"/>
          <w:sz w:val="35"/>
          <w:szCs w:val="35"/>
          <w:bdr w:val="none" w:sz="0" w:space="0" w:color="auto" w:frame="1"/>
          <w:lang w:eastAsia="en-IE"/>
        </w:rPr>
        <w:t>Key findings from the web accessibility assessments</w:t>
      </w:r>
    </w:p>
    <w:p w14:paraId="014F7B1E" w14:textId="77777777" w:rsidR="005043D9" w:rsidRPr="005043D9" w:rsidRDefault="005043D9" w:rsidP="005043D9">
      <w:pPr>
        <w:numPr>
          <w:ilvl w:val="0"/>
          <w:numId w:val="3"/>
        </w:numPr>
        <w:shd w:val="clear" w:color="auto" w:fill="FFFFFF"/>
        <w:spacing w:after="120" w:line="240" w:lineRule="auto"/>
        <w:textAlignment w:val="baseline"/>
        <w:rPr>
          <w:rFonts w:ascii="Arial" w:eastAsia="Times New Roman" w:hAnsi="Arial" w:cs="Arial"/>
          <w:color w:val="000000"/>
          <w:sz w:val="24"/>
          <w:szCs w:val="24"/>
          <w:lang w:eastAsia="en-IE"/>
        </w:rPr>
      </w:pPr>
      <w:r w:rsidRPr="005043D9">
        <w:rPr>
          <w:rFonts w:ascii="Arial" w:eastAsia="Times New Roman" w:hAnsi="Arial" w:cs="Arial"/>
          <w:color w:val="000000"/>
          <w:sz w:val="24"/>
          <w:szCs w:val="24"/>
          <w:lang w:eastAsia="en-IE"/>
        </w:rPr>
        <w:t xml:space="preserve">Current levels of web accessibility remain low.  None of the 37 public service websites that were assessed across the 7 countries currently comply fully with the WCAG 2.0 AA requirements. </w:t>
      </w:r>
      <w:proofErr w:type="gramStart"/>
      <w:r w:rsidRPr="005043D9">
        <w:rPr>
          <w:rFonts w:ascii="Arial" w:eastAsia="Times New Roman" w:hAnsi="Arial" w:cs="Arial"/>
          <w:color w:val="000000"/>
          <w:sz w:val="24"/>
          <w:szCs w:val="24"/>
          <w:lang w:eastAsia="en-IE"/>
        </w:rPr>
        <w:t>However</w:t>
      </w:r>
      <w:proofErr w:type="gramEnd"/>
      <w:r w:rsidRPr="005043D9">
        <w:rPr>
          <w:rFonts w:ascii="Arial" w:eastAsia="Times New Roman" w:hAnsi="Arial" w:cs="Arial"/>
          <w:color w:val="000000"/>
          <w:sz w:val="24"/>
          <w:szCs w:val="24"/>
          <w:lang w:eastAsia="en-IE"/>
        </w:rPr>
        <w:t xml:space="preserve"> many of the errors detected were of a relatively minor nature.</w:t>
      </w:r>
    </w:p>
    <w:p w14:paraId="6132CF64" w14:textId="77777777" w:rsidR="005043D9" w:rsidRPr="005043D9" w:rsidRDefault="005043D9" w:rsidP="005043D9">
      <w:pPr>
        <w:numPr>
          <w:ilvl w:val="0"/>
          <w:numId w:val="3"/>
        </w:numPr>
        <w:shd w:val="clear" w:color="auto" w:fill="FFFFFF"/>
        <w:spacing w:after="120" w:line="240" w:lineRule="auto"/>
        <w:textAlignment w:val="baseline"/>
        <w:rPr>
          <w:rFonts w:ascii="Arial" w:eastAsia="Times New Roman" w:hAnsi="Arial" w:cs="Arial"/>
          <w:color w:val="000000"/>
          <w:sz w:val="24"/>
          <w:szCs w:val="24"/>
          <w:lang w:eastAsia="en-IE"/>
        </w:rPr>
      </w:pPr>
      <w:r w:rsidRPr="005043D9">
        <w:rPr>
          <w:rFonts w:ascii="Arial" w:eastAsia="Times New Roman" w:hAnsi="Arial" w:cs="Arial"/>
          <w:color w:val="000000"/>
          <w:sz w:val="24"/>
          <w:szCs w:val="24"/>
          <w:lang w:eastAsia="en-IE"/>
        </w:rPr>
        <w:t>The efforts required by the public services to fully comply with WCAG 2.0 vary depending on technical as well as operational factors within the public sector organisation.</w:t>
      </w:r>
    </w:p>
    <w:p w14:paraId="754B1095" w14:textId="77777777" w:rsidR="005043D9" w:rsidRPr="005043D9" w:rsidRDefault="005043D9" w:rsidP="005043D9">
      <w:pPr>
        <w:numPr>
          <w:ilvl w:val="0"/>
          <w:numId w:val="3"/>
        </w:numPr>
        <w:shd w:val="clear" w:color="auto" w:fill="FFFFFF"/>
        <w:spacing w:after="120" w:line="240" w:lineRule="auto"/>
        <w:textAlignment w:val="baseline"/>
        <w:rPr>
          <w:rFonts w:ascii="Arial" w:eastAsia="Times New Roman" w:hAnsi="Arial" w:cs="Arial"/>
          <w:color w:val="000000"/>
          <w:sz w:val="24"/>
          <w:szCs w:val="24"/>
          <w:lang w:eastAsia="en-IE"/>
        </w:rPr>
      </w:pPr>
      <w:r w:rsidRPr="005043D9">
        <w:rPr>
          <w:rFonts w:ascii="Arial" w:eastAsia="Times New Roman" w:hAnsi="Arial" w:cs="Arial"/>
          <w:color w:val="000000"/>
          <w:sz w:val="24"/>
          <w:szCs w:val="24"/>
          <w:lang w:eastAsia="en-IE"/>
        </w:rPr>
        <w:t xml:space="preserve">The most striking accessibility barriers relate to documents, </w:t>
      </w:r>
      <w:proofErr w:type="gramStart"/>
      <w:r w:rsidRPr="005043D9">
        <w:rPr>
          <w:rFonts w:ascii="Arial" w:eastAsia="Times New Roman" w:hAnsi="Arial" w:cs="Arial"/>
          <w:color w:val="000000"/>
          <w:sz w:val="24"/>
          <w:szCs w:val="24"/>
          <w:lang w:eastAsia="en-IE"/>
        </w:rPr>
        <w:t>forms</w:t>
      </w:r>
      <w:proofErr w:type="gramEnd"/>
      <w:r w:rsidRPr="005043D9">
        <w:rPr>
          <w:rFonts w:ascii="Arial" w:eastAsia="Times New Roman" w:hAnsi="Arial" w:cs="Arial"/>
          <w:color w:val="000000"/>
          <w:sz w:val="24"/>
          <w:szCs w:val="24"/>
          <w:lang w:eastAsia="en-IE"/>
        </w:rPr>
        <w:t xml:space="preserve"> and multimedia.</w:t>
      </w:r>
    </w:p>
    <w:p w14:paraId="5BC826F4" w14:textId="77777777" w:rsidR="005043D9" w:rsidRPr="005043D9" w:rsidRDefault="005043D9" w:rsidP="005043D9">
      <w:pPr>
        <w:numPr>
          <w:ilvl w:val="0"/>
          <w:numId w:val="3"/>
        </w:numPr>
        <w:shd w:val="clear" w:color="auto" w:fill="FFFFFF"/>
        <w:spacing w:after="120" w:line="240" w:lineRule="auto"/>
        <w:textAlignment w:val="baseline"/>
        <w:rPr>
          <w:rFonts w:ascii="Arial" w:eastAsia="Times New Roman" w:hAnsi="Arial" w:cs="Arial"/>
          <w:color w:val="000000"/>
          <w:sz w:val="24"/>
          <w:szCs w:val="24"/>
          <w:lang w:eastAsia="en-IE"/>
        </w:rPr>
      </w:pPr>
      <w:r w:rsidRPr="005043D9">
        <w:rPr>
          <w:rFonts w:ascii="Arial" w:eastAsia="Times New Roman" w:hAnsi="Arial" w:cs="Arial"/>
          <w:color w:val="000000"/>
          <w:sz w:val="24"/>
          <w:szCs w:val="24"/>
          <w:lang w:eastAsia="en-IE"/>
        </w:rPr>
        <w:t>Web teams that manage public sector website need to have specific skills and knowledge related to accessibility.  More generally, training and capacity building is necessary for all staff that have a role in producing or commissioning content and documents published to the website</w:t>
      </w:r>
    </w:p>
    <w:p w14:paraId="288B3E2D" w14:textId="77777777" w:rsidR="005043D9" w:rsidRPr="0091154F" w:rsidRDefault="005043D9" w:rsidP="0091154F">
      <w:pPr>
        <w:pStyle w:val="Heading4"/>
        <w:rPr>
          <w:rFonts w:ascii="Gill Sans MT" w:eastAsia="Times New Roman" w:hAnsi="Gill Sans MT"/>
          <w:b/>
          <w:bCs/>
          <w:i w:val="0"/>
          <w:iCs w:val="0"/>
          <w:sz w:val="35"/>
          <w:szCs w:val="35"/>
          <w:lang w:eastAsia="en-IE"/>
        </w:rPr>
      </w:pPr>
      <w:r w:rsidRPr="0091154F">
        <w:rPr>
          <w:rFonts w:ascii="Gill Sans MT" w:eastAsia="Times New Roman" w:hAnsi="Gill Sans MT"/>
          <w:b/>
          <w:bCs/>
          <w:i w:val="0"/>
          <w:iCs w:val="0"/>
          <w:sz w:val="35"/>
          <w:szCs w:val="35"/>
          <w:bdr w:val="none" w:sz="0" w:space="0" w:color="auto" w:frame="1"/>
          <w:lang w:eastAsia="en-IE"/>
        </w:rPr>
        <w:t>General web accessibility perceptions among web managers</w:t>
      </w:r>
    </w:p>
    <w:p w14:paraId="00DD0E88" w14:textId="77777777" w:rsidR="005043D9" w:rsidRPr="005043D9" w:rsidRDefault="005043D9" w:rsidP="005043D9">
      <w:pPr>
        <w:numPr>
          <w:ilvl w:val="0"/>
          <w:numId w:val="4"/>
        </w:numPr>
        <w:shd w:val="clear" w:color="auto" w:fill="FFFFFF"/>
        <w:spacing w:after="120" w:line="240" w:lineRule="auto"/>
        <w:textAlignment w:val="baseline"/>
        <w:rPr>
          <w:rFonts w:ascii="Arial" w:eastAsia="Times New Roman" w:hAnsi="Arial" w:cs="Arial"/>
          <w:color w:val="000000"/>
          <w:sz w:val="24"/>
          <w:szCs w:val="24"/>
          <w:lang w:eastAsia="en-IE"/>
        </w:rPr>
      </w:pPr>
      <w:r w:rsidRPr="005043D9">
        <w:rPr>
          <w:rFonts w:ascii="Arial" w:eastAsia="Times New Roman" w:hAnsi="Arial" w:cs="Arial"/>
          <w:color w:val="000000"/>
          <w:sz w:val="24"/>
          <w:szCs w:val="24"/>
          <w:lang w:eastAsia="en-IE"/>
        </w:rPr>
        <w:t>The focus on achieving accessibility remains more on a technical level than as a core aspect of how the service delivered to all citizens. According to one web manager interviewed, “Frequently accessibility is only associated with requirements that blind people have.”</w:t>
      </w:r>
    </w:p>
    <w:p w14:paraId="3B832424" w14:textId="77777777" w:rsidR="005043D9" w:rsidRPr="005043D9" w:rsidRDefault="005043D9" w:rsidP="005043D9">
      <w:pPr>
        <w:numPr>
          <w:ilvl w:val="0"/>
          <w:numId w:val="4"/>
        </w:numPr>
        <w:shd w:val="clear" w:color="auto" w:fill="FFFFFF"/>
        <w:spacing w:after="120" w:line="240" w:lineRule="auto"/>
        <w:textAlignment w:val="baseline"/>
        <w:rPr>
          <w:rFonts w:ascii="Arial" w:eastAsia="Times New Roman" w:hAnsi="Arial" w:cs="Arial"/>
          <w:color w:val="000000"/>
          <w:sz w:val="24"/>
          <w:szCs w:val="24"/>
          <w:lang w:eastAsia="en-IE"/>
        </w:rPr>
      </w:pPr>
      <w:r w:rsidRPr="005043D9">
        <w:rPr>
          <w:rFonts w:ascii="Arial" w:eastAsia="Times New Roman" w:hAnsi="Arial" w:cs="Arial"/>
          <w:color w:val="000000"/>
          <w:sz w:val="24"/>
          <w:szCs w:val="24"/>
          <w:lang w:eastAsia="en-IE"/>
        </w:rPr>
        <w:t xml:space="preserve">Organisational web policies and processes often do not consider accessibility as </w:t>
      </w:r>
      <w:proofErr w:type="spellStart"/>
      <w:proofErr w:type="gramStart"/>
      <w:r w:rsidRPr="005043D9">
        <w:rPr>
          <w:rFonts w:ascii="Arial" w:eastAsia="Times New Roman" w:hAnsi="Arial" w:cs="Arial"/>
          <w:color w:val="000000"/>
          <w:sz w:val="24"/>
          <w:szCs w:val="24"/>
          <w:lang w:eastAsia="en-IE"/>
        </w:rPr>
        <w:t>a</w:t>
      </w:r>
      <w:proofErr w:type="spellEnd"/>
      <w:proofErr w:type="gramEnd"/>
      <w:r w:rsidRPr="005043D9">
        <w:rPr>
          <w:rFonts w:ascii="Arial" w:eastAsia="Times New Roman" w:hAnsi="Arial" w:cs="Arial"/>
          <w:color w:val="000000"/>
          <w:sz w:val="24"/>
          <w:szCs w:val="24"/>
          <w:lang w:eastAsia="en-IE"/>
        </w:rPr>
        <w:t xml:space="preserve"> ongoing issue but rather as a once off activity.</w:t>
      </w:r>
    </w:p>
    <w:p w14:paraId="310E3D6A" w14:textId="77777777" w:rsidR="005043D9" w:rsidRPr="0091154F" w:rsidRDefault="005043D9" w:rsidP="0091154F">
      <w:pPr>
        <w:pStyle w:val="Heading4"/>
        <w:rPr>
          <w:rFonts w:ascii="Gill Sans MT" w:eastAsia="Times New Roman" w:hAnsi="Gill Sans MT"/>
          <w:b/>
          <w:bCs/>
          <w:i w:val="0"/>
          <w:iCs w:val="0"/>
          <w:sz w:val="35"/>
          <w:szCs w:val="35"/>
          <w:lang w:eastAsia="en-IE"/>
        </w:rPr>
      </w:pPr>
      <w:r w:rsidRPr="0091154F">
        <w:rPr>
          <w:rFonts w:ascii="Gill Sans MT" w:eastAsia="Times New Roman" w:hAnsi="Gill Sans MT"/>
          <w:b/>
          <w:bCs/>
          <w:i w:val="0"/>
          <w:iCs w:val="0"/>
          <w:sz w:val="35"/>
          <w:szCs w:val="35"/>
          <w:bdr w:val="none" w:sz="0" w:space="0" w:color="auto" w:frame="1"/>
          <w:lang w:eastAsia="en-IE"/>
        </w:rPr>
        <w:t>Cost and benefits of web accessibility</w:t>
      </w:r>
    </w:p>
    <w:p w14:paraId="0A56E3A1" w14:textId="77777777" w:rsidR="005043D9" w:rsidRPr="005043D9" w:rsidRDefault="005043D9" w:rsidP="005043D9">
      <w:pPr>
        <w:numPr>
          <w:ilvl w:val="0"/>
          <w:numId w:val="5"/>
        </w:numPr>
        <w:shd w:val="clear" w:color="auto" w:fill="FFFFFF"/>
        <w:spacing w:after="120" w:line="240" w:lineRule="auto"/>
        <w:textAlignment w:val="baseline"/>
        <w:rPr>
          <w:rFonts w:ascii="Arial" w:eastAsia="Times New Roman" w:hAnsi="Arial" w:cs="Arial"/>
          <w:color w:val="000000"/>
          <w:sz w:val="24"/>
          <w:szCs w:val="24"/>
          <w:lang w:eastAsia="en-IE"/>
        </w:rPr>
      </w:pPr>
      <w:r w:rsidRPr="005043D9">
        <w:rPr>
          <w:rFonts w:ascii="Arial" w:eastAsia="Times New Roman" w:hAnsi="Arial" w:cs="Arial"/>
          <w:color w:val="000000"/>
          <w:sz w:val="24"/>
          <w:szCs w:val="24"/>
          <w:lang w:eastAsia="en-IE"/>
        </w:rPr>
        <w:t xml:space="preserve">The potential costs and efforts required by the public services to fully comply with WCAG 2.0 vary.  Key factors include the age of the website and </w:t>
      </w:r>
      <w:r w:rsidRPr="005043D9">
        <w:rPr>
          <w:rFonts w:ascii="Arial" w:eastAsia="Times New Roman" w:hAnsi="Arial" w:cs="Arial"/>
          <w:color w:val="000000"/>
          <w:sz w:val="24"/>
          <w:szCs w:val="24"/>
          <w:lang w:eastAsia="en-IE"/>
        </w:rPr>
        <w:lastRenderedPageBreak/>
        <w:t>technology used.  The frequency with which accessibility is checked has a significant impact on managing compliance with accessibility standards over time.  The routine publication of inaccessible content and documents to public sector websites seriously degrades their level of accessibility.</w:t>
      </w:r>
    </w:p>
    <w:p w14:paraId="42673BFB" w14:textId="77777777" w:rsidR="005043D9" w:rsidRPr="005043D9" w:rsidRDefault="005043D9" w:rsidP="005043D9">
      <w:pPr>
        <w:numPr>
          <w:ilvl w:val="0"/>
          <w:numId w:val="5"/>
        </w:numPr>
        <w:shd w:val="clear" w:color="auto" w:fill="FFFFFF"/>
        <w:spacing w:after="120" w:line="240" w:lineRule="auto"/>
        <w:textAlignment w:val="baseline"/>
        <w:rPr>
          <w:rFonts w:ascii="Arial" w:eastAsia="Times New Roman" w:hAnsi="Arial" w:cs="Arial"/>
          <w:color w:val="000000"/>
          <w:sz w:val="24"/>
          <w:szCs w:val="24"/>
          <w:lang w:eastAsia="en-IE"/>
        </w:rPr>
      </w:pPr>
      <w:r w:rsidRPr="005043D9">
        <w:rPr>
          <w:rFonts w:ascii="Arial" w:eastAsia="Times New Roman" w:hAnsi="Arial" w:cs="Arial"/>
          <w:color w:val="000000"/>
          <w:sz w:val="24"/>
          <w:szCs w:val="24"/>
          <w:lang w:eastAsia="en-IE"/>
        </w:rPr>
        <w:t>Costs related to achieving accessibility to date are not perceived by the public sector organisations to be onerous or problematic.  Many of the efforts required to improve accessibility relate to capacity building and training of internal staff, both technical and non-technical.</w:t>
      </w:r>
    </w:p>
    <w:p w14:paraId="0D74D145" w14:textId="77777777" w:rsidR="005043D9" w:rsidRPr="005043D9" w:rsidRDefault="0091154F" w:rsidP="005043D9">
      <w:pPr>
        <w:shd w:val="clear" w:color="auto" w:fill="FFFFFF"/>
        <w:spacing w:after="0" w:line="240" w:lineRule="auto"/>
        <w:textAlignment w:val="baseline"/>
        <w:rPr>
          <w:rFonts w:ascii="Arial" w:eastAsia="Times New Roman" w:hAnsi="Arial" w:cs="Arial"/>
          <w:color w:val="000000"/>
          <w:sz w:val="24"/>
          <w:szCs w:val="24"/>
          <w:lang w:eastAsia="en-IE"/>
        </w:rPr>
      </w:pPr>
      <w:hyperlink r:id="rId9" w:history="1">
        <w:r w:rsidR="005043D9" w:rsidRPr="005043D9">
          <w:rPr>
            <w:rFonts w:ascii="Arial" w:eastAsia="Times New Roman" w:hAnsi="Arial" w:cs="Arial"/>
            <w:color w:val="007EB9"/>
            <w:sz w:val="24"/>
            <w:szCs w:val="24"/>
            <w:u w:val="single"/>
            <w:bdr w:val="none" w:sz="0" w:space="0" w:color="auto" w:frame="1"/>
            <w:lang w:eastAsia="en-IE"/>
          </w:rPr>
          <w:t>Measures to Improve Accessibility of Public Websites in Europe Exec Summary.pdf (size 781.3 KB)</w:t>
        </w:r>
      </w:hyperlink>
    </w:p>
    <w:p w14:paraId="558D09AC" w14:textId="77777777" w:rsidR="005043D9" w:rsidRPr="005043D9" w:rsidRDefault="0091154F" w:rsidP="005043D9">
      <w:pPr>
        <w:shd w:val="clear" w:color="auto" w:fill="FFFFFF"/>
        <w:spacing w:after="0" w:line="240" w:lineRule="auto"/>
        <w:textAlignment w:val="baseline"/>
        <w:rPr>
          <w:rFonts w:ascii="Arial" w:eastAsia="Times New Roman" w:hAnsi="Arial" w:cs="Arial"/>
          <w:color w:val="000000"/>
          <w:sz w:val="24"/>
          <w:szCs w:val="24"/>
          <w:lang w:eastAsia="en-IE"/>
        </w:rPr>
      </w:pPr>
      <w:hyperlink r:id="rId10" w:history="1">
        <w:r w:rsidR="005043D9" w:rsidRPr="005043D9">
          <w:rPr>
            <w:rFonts w:ascii="Arial" w:eastAsia="Times New Roman" w:hAnsi="Arial" w:cs="Arial"/>
            <w:color w:val="007EB9"/>
            <w:sz w:val="24"/>
            <w:szCs w:val="24"/>
            <w:u w:val="single"/>
            <w:bdr w:val="none" w:sz="0" w:space="0" w:color="auto" w:frame="1"/>
            <w:lang w:eastAsia="en-IE"/>
          </w:rPr>
          <w:t>Measures to improve accessibility of public websites in Europe.pdf (size 2.4 MB)</w:t>
        </w:r>
      </w:hyperlink>
    </w:p>
    <w:p w14:paraId="1EB901E0" w14:textId="77777777" w:rsidR="005043D9" w:rsidRPr="005043D9" w:rsidRDefault="0091154F" w:rsidP="005043D9">
      <w:pPr>
        <w:shd w:val="clear" w:color="auto" w:fill="FFFFFF"/>
        <w:spacing w:after="0" w:line="240" w:lineRule="auto"/>
        <w:textAlignment w:val="baseline"/>
        <w:rPr>
          <w:rFonts w:ascii="Arial" w:eastAsia="Times New Roman" w:hAnsi="Arial" w:cs="Arial"/>
          <w:color w:val="000000"/>
          <w:sz w:val="24"/>
          <w:szCs w:val="24"/>
          <w:lang w:eastAsia="en-IE"/>
        </w:rPr>
      </w:pPr>
      <w:hyperlink r:id="rId11" w:history="1">
        <w:r w:rsidR="005043D9" w:rsidRPr="005043D9">
          <w:rPr>
            <w:rFonts w:ascii="Arial" w:eastAsia="Times New Roman" w:hAnsi="Arial" w:cs="Arial"/>
            <w:color w:val="007EB9"/>
            <w:sz w:val="24"/>
            <w:szCs w:val="24"/>
            <w:u w:val="single"/>
            <w:bdr w:val="none" w:sz="0" w:space="0" w:color="auto" w:frame="1"/>
            <w:lang w:eastAsia="en-IE"/>
          </w:rPr>
          <w:t>[1]</w:t>
        </w:r>
      </w:hyperlink>
      <w:r w:rsidR="005043D9" w:rsidRPr="005043D9">
        <w:rPr>
          <w:rFonts w:ascii="Arial" w:eastAsia="Times New Roman" w:hAnsi="Arial" w:cs="Arial"/>
          <w:color w:val="000000"/>
          <w:sz w:val="24"/>
          <w:szCs w:val="24"/>
          <w:lang w:eastAsia="en-IE"/>
        </w:rPr>
        <w:t> Ireland’s National Digital Strategy. </w:t>
      </w:r>
      <w:hyperlink r:id="rId12" w:history="1">
        <w:r w:rsidR="005043D9" w:rsidRPr="005043D9">
          <w:rPr>
            <w:rFonts w:ascii="Arial" w:eastAsia="Times New Roman" w:hAnsi="Arial" w:cs="Arial"/>
            <w:color w:val="007EB9"/>
            <w:sz w:val="24"/>
            <w:szCs w:val="24"/>
            <w:u w:val="single"/>
            <w:bdr w:val="none" w:sz="0" w:space="0" w:color="auto" w:frame="1"/>
            <w:lang w:eastAsia="en-IE"/>
          </w:rPr>
          <w:t>http://www.dcenr.gov.ie/Communications/NDS/</w:t>
        </w:r>
      </w:hyperlink>
    </w:p>
    <w:p w14:paraId="3A89A18D" w14:textId="77777777" w:rsidR="005043D9" w:rsidRPr="005043D9" w:rsidRDefault="0091154F" w:rsidP="005043D9">
      <w:pPr>
        <w:shd w:val="clear" w:color="auto" w:fill="FFFFFF"/>
        <w:spacing w:after="0" w:line="240" w:lineRule="auto"/>
        <w:textAlignment w:val="baseline"/>
        <w:rPr>
          <w:rFonts w:ascii="Arial" w:eastAsia="Times New Roman" w:hAnsi="Arial" w:cs="Arial"/>
          <w:color w:val="000000"/>
          <w:sz w:val="24"/>
          <w:szCs w:val="24"/>
          <w:lang w:eastAsia="en-IE"/>
        </w:rPr>
      </w:pPr>
      <w:hyperlink r:id="rId13" w:history="1">
        <w:r w:rsidR="005043D9" w:rsidRPr="005043D9">
          <w:rPr>
            <w:rFonts w:ascii="Arial" w:eastAsia="Times New Roman" w:hAnsi="Arial" w:cs="Arial"/>
            <w:color w:val="007EB9"/>
            <w:sz w:val="24"/>
            <w:szCs w:val="24"/>
            <w:u w:val="single"/>
            <w:bdr w:val="none" w:sz="0" w:space="0" w:color="auto" w:frame="1"/>
            <w:lang w:eastAsia="en-IE"/>
          </w:rPr>
          <w:t>[2]</w:t>
        </w:r>
      </w:hyperlink>
      <w:r w:rsidR="005043D9" w:rsidRPr="005043D9">
        <w:rPr>
          <w:rFonts w:ascii="Arial" w:eastAsia="Times New Roman" w:hAnsi="Arial" w:cs="Arial"/>
          <w:color w:val="000000"/>
          <w:sz w:val="24"/>
          <w:szCs w:val="24"/>
          <w:lang w:eastAsia="en-IE"/>
        </w:rPr>
        <w:t> European Commission. Proposal for a Directive of the European Parliament and of the Council on the accessibility of public sector bodies' websites.</w:t>
      </w:r>
      <w:hyperlink r:id="rId14" w:history="1">
        <w:r w:rsidR="005043D9" w:rsidRPr="005043D9">
          <w:rPr>
            <w:rFonts w:ascii="Arial" w:eastAsia="Times New Roman" w:hAnsi="Arial" w:cs="Arial"/>
            <w:color w:val="007EB9"/>
            <w:sz w:val="24"/>
            <w:szCs w:val="24"/>
            <w:u w:val="single"/>
            <w:bdr w:val="none" w:sz="0" w:space="0" w:color="auto" w:frame="1"/>
            <w:lang w:eastAsia="en-IE"/>
          </w:rPr>
          <w:t>http://ec.europa.eu/digital-agenda/en/news/proposal-directive-european-parliament-and-council-accessibility-public-sector-bodies-websites</w:t>
        </w:r>
      </w:hyperlink>
    </w:p>
    <w:p w14:paraId="4D077A62" w14:textId="77777777" w:rsidR="005043D9" w:rsidRPr="005043D9" w:rsidRDefault="0091154F" w:rsidP="005043D9">
      <w:pPr>
        <w:shd w:val="clear" w:color="auto" w:fill="FFFFFF"/>
        <w:spacing w:after="0" w:line="240" w:lineRule="auto"/>
        <w:textAlignment w:val="baseline"/>
        <w:rPr>
          <w:rFonts w:ascii="Arial" w:eastAsia="Times New Roman" w:hAnsi="Arial" w:cs="Arial"/>
          <w:color w:val="000000"/>
          <w:sz w:val="24"/>
          <w:szCs w:val="24"/>
          <w:lang w:eastAsia="en-IE"/>
        </w:rPr>
      </w:pPr>
      <w:hyperlink r:id="rId15" w:history="1">
        <w:r w:rsidR="005043D9" w:rsidRPr="005043D9">
          <w:rPr>
            <w:rFonts w:ascii="Arial" w:eastAsia="Times New Roman" w:hAnsi="Arial" w:cs="Arial"/>
            <w:color w:val="007EB9"/>
            <w:sz w:val="24"/>
            <w:szCs w:val="24"/>
            <w:u w:val="single"/>
            <w:bdr w:val="none" w:sz="0" w:space="0" w:color="auto" w:frame="1"/>
            <w:lang w:eastAsia="en-IE"/>
          </w:rPr>
          <w:t>[3]</w:t>
        </w:r>
      </w:hyperlink>
      <w:r w:rsidR="005043D9" w:rsidRPr="005043D9">
        <w:rPr>
          <w:rFonts w:ascii="Arial" w:eastAsia="Times New Roman" w:hAnsi="Arial" w:cs="Arial"/>
          <w:color w:val="000000"/>
          <w:sz w:val="24"/>
          <w:szCs w:val="24"/>
          <w:lang w:eastAsia="en-IE"/>
        </w:rPr>
        <w:t> Ibid, page 2</w:t>
      </w:r>
    </w:p>
    <w:p w14:paraId="32EEEB7A" w14:textId="77777777" w:rsidR="005043D9" w:rsidRPr="005043D9" w:rsidRDefault="0091154F" w:rsidP="005043D9">
      <w:pPr>
        <w:shd w:val="clear" w:color="auto" w:fill="FFFFFF"/>
        <w:spacing w:after="0" w:line="240" w:lineRule="auto"/>
        <w:textAlignment w:val="baseline"/>
        <w:rPr>
          <w:rFonts w:ascii="Arial" w:eastAsia="Times New Roman" w:hAnsi="Arial" w:cs="Arial"/>
          <w:color w:val="000000"/>
          <w:sz w:val="24"/>
          <w:szCs w:val="24"/>
          <w:lang w:eastAsia="en-IE"/>
        </w:rPr>
      </w:pPr>
      <w:hyperlink r:id="rId16" w:history="1">
        <w:r w:rsidR="005043D9" w:rsidRPr="005043D9">
          <w:rPr>
            <w:rFonts w:ascii="Arial" w:eastAsia="Times New Roman" w:hAnsi="Arial" w:cs="Arial"/>
            <w:color w:val="007EB9"/>
            <w:sz w:val="24"/>
            <w:szCs w:val="24"/>
            <w:u w:val="single"/>
            <w:bdr w:val="none" w:sz="0" w:space="0" w:color="auto" w:frame="1"/>
            <w:lang w:eastAsia="en-IE"/>
          </w:rPr>
          <w:t>[4]</w:t>
        </w:r>
      </w:hyperlink>
      <w:r w:rsidR="005043D9" w:rsidRPr="005043D9">
        <w:rPr>
          <w:rFonts w:ascii="Arial" w:eastAsia="Times New Roman" w:hAnsi="Arial" w:cs="Arial"/>
          <w:color w:val="000000"/>
          <w:sz w:val="24"/>
          <w:szCs w:val="24"/>
          <w:lang w:eastAsia="en-IE"/>
        </w:rPr>
        <w:t> Web Content Accessibility Guidelines 2.0, </w:t>
      </w:r>
      <w:hyperlink r:id="rId17" w:history="1">
        <w:r w:rsidR="005043D9" w:rsidRPr="005043D9">
          <w:rPr>
            <w:rFonts w:ascii="Arial" w:eastAsia="Times New Roman" w:hAnsi="Arial" w:cs="Arial"/>
            <w:color w:val="007EB9"/>
            <w:sz w:val="24"/>
            <w:szCs w:val="24"/>
            <w:u w:val="single"/>
            <w:bdr w:val="none" w:sz="0" w:space="0" w:color="auto" w:frame="1"/>
            <w:lang w:eastAsia="en-IE"/>
          </w:rPr>
          <w:t>http://www.w3.org/TR/WCAG20/</w:t>
        </w:r>
      </w:hyperlink>
    </w:p>
    <w:p w14:paraId="2284B97A" w14:textId="77777777" w:rsidR="00B27414" w:rsidRDefault="00B27414"/>
    <w:sectPr w:rsidR="00B274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D780E"/>
    <w:multiLevelType w:val="multilevel"/>
    <w:tmpl w:val="F64C6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58C50DD"/>
    <w:multiLevelType w:val="multilevel"/>
    <w:tmpl w:val="F0267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49012C8"/>
    <w:multiLevelType w:val="multilevel"/>
    <w:tmpl w:val="65B8A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5A3392F"/>
    <w:multiLevelType w:val="multilevel"/>
    <w:tmpl w:val="DD86E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EDC1BAB"/>
    <w:multiLevelType w:val="multilevel"/>
    <w:tmpl w:val="2B469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15377804">
    <w:abstractNumId w:val="1"/>
  </w:num>
  <w:num w:numId="2" w16cid:durableId="1546983603">
    <w:abstractNumId w:val="2"/>
  </w:num>
  <w:num w:numId="3" w16cid:durableId="1257056383">
    <w:abstractNumId w:val="3"/>
  </w:num>
  <w:num w:numId="4" w16cid:durableId="1306089050">
    <w:abstractNumId w:val="0"/>
  </w:num>
  <w:num w:numId="5" w16cid:durableId="735523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3D9"/>
    <w:rsid w:val="004B0576"/>
    <w:rsid w:val="005043D9"/>
    <w:rsid w:val="005B6188"/>
    <w:rsid w:val="0069244A"/>
    <w:rsid w:val="0091154F"/>
    <w:rsid w:val="00B27414"/>
    <w:rsid w:val="00BC169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FBC0B"/>
  <w15:chartTrackingRefBased/>
  <w15:docId w15:val="{6C103EE9-AA76-4934-9884-FA75E415A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9244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9244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9244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91154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244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9244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9244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91154F"/>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544267">
      <w:bodyDiv w:val="1"/>
      <w:marLeft w:val="0"/>
      <w:marRight w:val="0"/>
      <w:marTop w:val="0"/>
      <w:marBottom w:val="0"/>
      <w:divBdr>
        <w:top w:val="none" w:sz="0" w:space="0" w:color="auto"/>
        <w:left w:val="none" w:sz="0" w:space="0" w:color="auto"/>
        <w:bottom w:val="none" w:sz="0" w:space="0" w:color="auto"/>
        <w:right w:val="none" w:sz="0" w:space="0" w:color="auto"/>
      </w:divBdr>
      <w:divsChild>
        <w:div w:id="1633317808">
          <w:marLeft w:val="0"/>
          <w:marRight w:val="0"/>
          <w:marTop w:val="0"/>
          <w:marBottom w:val="0"/>
          <w:divBdr>
            <w:top w:val="none" w:sz="0" w:space="0" w:color="auto"/>
            <w:left w:val="none" w:sz="0" w:space="0" w:color="auto"/>
            <w:bottom w:val="none" w:sz="0" w:space="0" w:color="auto"/>
            <w:right w:val="none" w:sz="0" w:space="0" w:color="auto"/>
          </w:divBdr>
        </w:div>
        <w:div w:id="1205829531">
          <w:marLeft w:val="0"/>
          <w:marRight w:val="0"/>
          <w:marTop w:val="0"/>
          <w:marBottom w:val="0"/>
          <w:divBdr>
            <w:top w:val="none" w:sz="0" w:space="0" w:color="auto"/>
            <w:left w:val="none" w:sz="0" w:space="0" w:color="auto"/>
            <w:bottom w:val="none" w:sz="0" w:space="0" w:color="auto"/>
            <w:right w:val="none" w:sz="0" w:space="0" w:color="auto"/>
          </w:divBdr>
          <w:divsChild>
            <w:div w:id="4063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iversaldesign.ie/technology-ict/research-measures-to-improve-accessibility-of-public-websites-in-europe/" TargetMode="External"/><Relationship Id="rId13" Type="http://schemas.openxmlformats.org/officeDocument/2006/relationships/hyperlink" Target="https://universaldesign.ie/technology-ict/research-measures-to-improve-accessibility-of-public-websites-in-europ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niversaldesign.ie/technology-ict/research-measures-to-improve-accessibility-of-public-websites-in-europe/" TargetMode="External"/><Relationship Id="rId12" Type="http://schemas.openxmlformats.org/officeDocument/2006/relationships/hyperlink" Target="https://www.gov.ie/en/publication/f4a16b-national-digital-strategy/" TargetMode="External"/><Relationship Id="rId17" Type="http://schemas.openxmlformats.org/officeDocument/2006/relationships/hyperlink" Target="http://www.w3.org/TR/WCAG20/" TargetMode="External"/><Relationship Id="rId2" Type="http://schemas.openxmlformats.org/officeDocument/2006/relationships/styles" Target="styles.xml"/><Relationship Id="rId16" Type="http://schemas.openxmlformats.org/officeDocument/2006/relationships/hyperlink" Target="https://universaldesign.ie/technology-ict/research-measures-to-improve-accessibility-of-public-websites-in-europe/" TargetMode="External"/><Relationship Id="rId1" Type="http://schemas.openxmlformats.org/officeDocument/2006/relationships/numbering" Target="numbering.xml"/><Relationship Id="rId6" Type="http://schemas.openxmlformats.org/officeDocument/2006/relationships/hyperlink" Target="https://universaldesign.ie/technology-ict/research-measures-to-improve-accessibility-of-public-websites-in-europe/" TargetMode="External"/><Relationship Id="rId11" Type="http://schemas.openxmlformats.org/officeDocument/2006/relationships/hyperlink" Target="https://universaldesign.ie/technology-ict/research-measures-to-improve-accessibility-of-public-websites-in-europe/" TargetMode="External"/><Relationship Id="rId5" Type="http://schemas.openxmlformats.org/officeDocument/2006/relationships/hyperlink" Target="https://universaldesign.ie/technology-ict/research-measures-to-improve-accessibility-of-public-websites-in-europe/" TargetMode="External"/><Relationship Id="rId15" Type="http://schemas.openxmlformats.org/officeDocument/2006/relationships/hyperlink" Target="https://universaldesign.ie/technology-ict/research-measures-to-improve-accessibility-of-public-websites-in-europe/" TargetMode="External"/><Relationship Id="rId10" Type="http://schemas.openxmlformats.org/officeDocument/2006/relationships/hyperlink" Target="https://universaldesign.ie/Web-Content-/Measures-to-improve-accessibility-of-public-websites-in-Europe.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universaldesign.ie/Web-Content-/Measures-to-Improve-Accessibility-of-Public-Websites-in-Europe-Exec-Summary.pdf" TargetMode="External"/><Relationship Id="rId14" Type="http://schemas.openxmlformats.org/officeDocument/2006/relationships/hyperlink" Target="https://ec.europa.eu/digital-single-market/en/news/proposal-directive-european-parliament-and-council-accessibility-public-sector-bodies-websi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1193</Words>
  <Characters>6803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National Disability Authority</Company>
  <LinksUpToDate>false</LinksUpToDate>
  <CharactersWithSpaces>7981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Meghna Manu (NDA)</dc:creator>
  <cp:keywords/>
  <dc:description/>
  <cp:lastModifiedBy>Meghna Manu (NDA)</cp:lastModifiedBy>
  <cp:revision>2</cp:revision>
  <dcterms:created xsi:type="dcterms:W3CDTF">2023-09-13T16:23:00Z</dcterms:created>
  <dcterms:modified xsi:type="dcterms:W3CDTF">2023-09-15T09:21:00Z</dcterms:modified>
</cp:coreProperties>
</file>